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0F0E2" w14:textId="7DDF878A" w:rsidR="00897534" w:rsidRPr="00B26339" w:rsidRDefault="00897534" w:rsidP="003B58BA">
      <w:pPr>
        <w:tabs>
          <w:tab w:val="right" w:pos="9630"/>
        </w:tabs>
        <w:spacing w:before="100" w:beforeAutospacing="1" w:after="100" w:afterAutospacing="1"/>
        <w:contextualSpacing/>
        <w:jc w:val="both"/>
        <w:rPr>
          <w:rFonts w:ascii="Arial" w:eastAsia="SimSun" w:hAnsi="Arial" w:cs="Arial"/>
          <w:b/>
          <w:sz w:val="24"/>
          <w:szCs w:val="24"/>
        </w:rPr>
      </w:pPr>
      <w:bookmarkStart w:id="0" w:name="page1"/>
      <w:r w:rsidRPr="00765897">
        <w:rPr>
          <w:rFonts w:ascii="Arial" w:eastAsia="SimSun" w:hAnsi="Arial" w:cs="Arial"/>
          <w:b/>
          <w:sz w:val="24"/>
          <w:szCs w:val="24"/>
        </w:rPr>
        <w:t>3GPP TSG-RAN WG4 Meeting</w:t>
      </w:r>
      <w:r w:rsidRPr="00765897">
        <w:rPr>
          <w:rFonts w:ascii="Arial" w:eastAsia="SimSun" w:hAnsi="Arial" w:cs="Arial" w:hint="eastAsia"/>
          <w:b/>
          <w:sz w:val="24"/>
          <w:szCs w:val="24"/>
        </w:rPr>
        <w:t xml:space="preserve"> #</w:t>
      </w:r>
      <w:r w:rsidRPr="00765897">
        <w:rPr>
          <w:rFonts w:ascii="Arial" w:eastAsia="SimSun" w:hAnsi="Arial" w:cs="Arial"/>
          <w:b/>
          <w:sz w:val="24"/>
          <w:szCs w:val="24"/>
        </w:rPr>
        <w:t>9</w:t>
      </w:r>
      <w:r w:rsidR="009224D8">
        <w:rPr>
          <w:rFonts w:ascii="Arial" w:eastAsia="SimSun" w:hAnsi="Arial" w:cs="Arial"/>
          <w:b/>
          <w:sz w:val="24"/>
          <w:szCs w:val="24"/>
        </w:rPr>
        <w:t>5</w:t>
      </w:r>
      <w:r w:rsidRPr="00765897">
        <w:rPr>
          <w:rFonts w:ascii="Arial" w:eastAsia="SimSun" w:hAnsi="Arial" w:cs="Arial"/>
          <w:sz w:val="24"/>
          <w:szCs w:val="24"/>
          <w:lang w:val="de-DE"/>
        </w:rPr>
        <w:tab/>
      </w:r>
      <w:r w:rsidR="001B439D" w:rsidRPr="008A3CBC">
        <w:rPr>
          <w:rFonts w:ascii="Arial" w:eastAsia="SimSun" w:hAnsi="Arial" w:cs="Arial"/>
          <w:b/>
          <w:sz w:val="24"/>
          <w:szCs w:val="24"/>
          <w:lang w:val="de-DE"/>
        </w:rPr>
        <w:t>R4-20</w:t>
      </w:r>
      <w:r w:rsidR="008A3CBC" w:rsidRPr="008A3CBC">
        <w:rPr>
          <w:rFonts w:ascii="Arial" w:eastAsia="SimSun" w:hAnsi="Arial" w:cs="Arial"/>
          <w:b/>
          <w:sz w:val="24"/>
          <w:szCs w:val="24"/>
          <w:lang w:val="de-DE"/>
        </w:rPr>
        <w:t>06951</w:t>
      </w:r>
    </w:p>
    <w:p w14:paraId="60665374" w14:textId="7782E18D" w:rsidR="00E414C6" w:rsidRDefault="00897534" w:rsidP="003B58BA">
      <w:pPr>
        <w:tabs>
          <w:tab w:val="left" w:pos="1985"/>
        </w:tabs>
        <w:spacing w:before="100" w:beforeAutospacing="1" w:after="100" w:afterAutospacing="1"/>
        <w:contextualSpacing/>
        <w:jc w:val="both"/>
        <w:rPr>
          <w:rFonts w:ascii="Arial" w:eastAsia="SimSun" w:hAnsi="Arial"/>
          <w:b/>
          <w:sz w:val="24"/>
          <w:szCs w:val="24"/>
          <w:lang w:eastAsia="zh-CN"/>
        </w:rPr>
      </w:pPr>
      <w:r w:rsidRPr="00D96186">
        <w:rPr>
          <w:rFonts w:ascii="Arial" w:eastAsia="SimSun" w:hAnsi="Arial"/>
          <w:b/>
          <w:sz w:val="24"/>
          <w:szCs w:val="24"/>
          <w:lang w:eastAsia="zh-CN"/>
        </w:rPr>
        <w:t>Electronic Meeting</w:t>
      </w:r>
      <w:r w:rsidRPr="00C13890">
        <w:rPr>
          <w:rFonts w:ascii="Arial" w:eastAsia="SimSun" w:hAnsi="Arial"/>
          <w:b/>
          <w:sz w:val="24"/>
          <w:szCs w:val="24"/>
          <w:lang w:eastAsia="zh-CN"/>
        </w:rPr>
        <w:t xml:space="preserve">, </w:t>
      </w:r>
      <w:r w:rsidR="009224D8">
        <w:rPr>
          <w:rFonts w:ascii="Arial" w:eastAsia="SimSun" w:hAnsi="Arial"/>
          <w:b/>
          <w:sz w:val="24"/>
          <w:szCs w:val="24"/>
          <w:lang w:eastAsia="zh-CN"/>
        </w:rPr>
        <w:t>25</w:t>
      </w:r>
      <w:r w:rsidRPr="00C13890">
        <w:rPr>
          <w:rFonts w:ascii="Arial" w:eastAsia="SimSun" w:hAnsi="Arial" w:hint="eastAsia"/>
          <w:b/>
          <w:sz w:val="24"/>
          <w:szCs w:val="24"/>
          <w:lang w:eastAsia="zh-CN"/>
        </w:rPr>
        <w:t xml:space="preserve"> </w:t>
      </w:r>
      <w:r w:rsidR="009224D8">
        <w:rPr>
          <w:rFonts w:ascii="Arial" w:eastAsia="SimSun" w:hAnsi="Arial"/>
          <w:b/>
          <w:sz w:val="24"/>
          <w:szCs w:val="24"/>
          <w:lang w:eastAsia="zh-CN"/>
        </w:rPr>
        <w:t>May</w:t>
      </w:r>
      <w:r>
        <w:rPr>
          <w:rFonts w:ascii="Arial" w:eastAsia="SimSun" w:hAnsi="Arial"/>
          <w:b/>
          <w:sz w:val="24"/>
          <w:szCs w:val="24"/>
          <w:lang w:eastAsia="zh-CN"/>
        </w:rPr>
        <w:t xml:space="preserve">. </w:t>
      </w:r>
      <w:r w:rsidRPr="00C13890">
        <w:rPr>
          <w:rFonts w:ascii="Arial" w:eastAsia="SimSun" w:hAnsi="Arial"/>
          <w:b/>
          <w:sz w:val="24"/>
          <w:szCs w:val="24"/>
          <w:lang w:eastAsia="zh-CN"/>
        </w:rPr>
        <w:t>–</w:t>
      </w:r>
      <w:r w:rsidRPr="00C13890">
        <w:rPr>
          <w:rFonts w:ascii="Arial" w:eastAsia="SimSun" w:hAnsi="Arial" w:hint="eastAsia"/>
          <w:b/>
          <w:sz w:val="24"/>
          <w:szCs w:val="24"/>
          <w:lang w:eastAsia="zh-CN"/>
        </w:rPr>
        <w:t xml:space="preserve"> </w:t>
      </w:r>
      <w:r w:rsidR="009224D8">
        <w:rPr>
          <w:rFonts w:ascii="Arial" w:eastAsia="SimSun" w:hAnsi="Arial"/>
          <w:b/>
          <w:sz w:val="24"/>
          <w:szCs w:val="24"/>
          <w:lang w:eastAsia="zh-CN"/>
        </w:rPr>
        <w:t>5 Jun</w:t>
      </w:r>
      <w:r>
        <w:rPr>
          <w:rFonts w:ascii="Arial" w:eastAsia="SimSun" w:hAnsi="Arial"/>
          <w:b/>
          <w:sz w:val="24"/>
          <w:szCs w:val="24"/>
          <w:lang w:eastAsia="zh-CN"/>
        </w:rPr>
        <w:t>.</w:t>
      </w:r>
      <w:r w:rsidRPr="00C13890">
        <w:rPr>
          <w:rFonts w:ascii="Arial" w:eastAsia="SimSun" w:hAnsi="Arial"/>
          <w:b/>
          <w:sz w:val="24"/>
          <w:szCs w:val="24"/>
          <w:lang w:eastAsia="zh-CN"/>
        </w:rPr>
        <w:t>, 20</w:t>
      </w:r>
      <w:r>
        <w:rPr>
          <w:rFonts w:ascii="Arial" w:eastAsia="SimSun" w:hAnsi="Arial"/>
          <w:b/>
          <w:sz w:val="24"/>
          <w:szCs w:val="24"/>
          <w:lang w:eastAsia="zh-CN"/>
        </w:rPr>
        <w:t>20</w:t>
      </w:r>
    </w:p>
    <w:p w14:paraId="07B35191" w14:textId="77777777" w:rsidR="00897534" w:rsidRPr="006D02B2" w:rsidRDefault="00897534" w:rsidP="003B58BA">
      <w:pPr>
        <w:tabs>
          <w:tab w:val="left" w:pos="1985"/>
        </w:tabs>
        <w:spacing w:before="100" w:beforeAutospacing="1" w:after="100" w:afterAutospacing="1"/>
        <w:jc w:val="both"/>
        <w:rPr>
          <w:rFonts w:ascii="Arial" w:hAnsi="Arial"/>
          <w:b/>
          <w:sz w:val="24"/>
        </w:rPr>
      </w:pPr>
    </w:p>
    <w:p w14:paraId="5C98555D" w14:textId="78BEA804" w:rsidR="00214859" w:rsidRPr="00D130A7" w:rsidRDefault="00214859" w:rsidP="003B58BA">
      <w:pPr>
        <w:tabs>
          <w:tab w:val="left" w:pos="1985"/>
        </w:tabs>
        <w:spacing w:before="100" w:beforeAutospacing="1" w:after="100" w:afterAutospacing="1"/>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7700E9">
        <w:rPr>
          <w:rFonts w:ascii="Arial" w:hAnsi="Arial" w:hint="eastAsia"/>
          <w:sz w:val="24"/>
          <w:lang w:val="en-US" w:eastAsia="ja-JP"/>
        </w:rPr>
        <w:t>6</w:t>
      </w:r>
      <w:r w:rsidR="007D7C3B">
        <w:rPr>
          <w:rFonts w:ascii="Arial" w:hAnsi="Arial"/>
          <w:sz w:val="24"/>
          <w:lang w:val="en-US"/>
        </w:rPr>
        <w:t>.16.1.4</w:t>
      </w:r>
    </w:p>
    <w:p w14:paraId="5B0FC1DA" w14:textId="77777777" w:rsidR="0081689A" w:rsidRPr="00891A01" w:rsidRDefault="0081689A" w:rsidP="003B58BA">
      <w:pPr>
        <w:tabs>
          <w:tab w:val="left" w:pos="1985"/>
        </w:tabs>
        <w:spacing w:before="100" w:beforeAutospacing="1" w:after="100" w:afterAutospacing="1"/>
        <w:ind w:left="1136" w:hanging="1136"/>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1B350905" w:rsidR="00FA6851" w:rsidRPr="00891A01" w:rsidRDefault="0081689A" w:rsidP="003B58BA">
      <w:pPr>
        <w:tabs>
          <w:tab w:val="left" w:pos="1985"/>
        </w:tabs>
        <w:spacing w:before="100" w:beforeAutospacing="1" w:after="100" w:afterAutospacing="1"/>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5F6AA1" w:rsidRPr="008A3CBC">
        <w:rPr>
          <w:rFonts w:ascii="Arial" w:hAnsi="Arial"/>
          <w:sz w:val="24"/>
          <w:lang w:val="en-US"/>
        </w:rPr>
        <w:t xml:space="preserve">Discussion on </w:t>
      </w:r>
      <w:r w:rsidR="007D7C3B" w:rsidRPr="008A3CBC">
        <w:rPr>
          <w:rFonts w:ascii="Arial" w:hAnsi="Arial"/>
          <w:sz w:val="24"/>
          <w:lang w:val="en-US"/>
        </w:rPr>
        <w:t>measurement requirements of CSI-RS L3 measurement</w:t>
      </w:r>
    </w:p>
    <w:p w14:paraId="5CBDDE9A" w14:textId="7B52FABA" w:rsidR="0081689A" w:rsidRPr="00891A01" w:rsidRDefault="0081689A" w:rsidP="003B58BA">
      <w:pPr>
        <w:tabs>
          <w:tab w:val="left" w:pos="1985"/>
        </w:tabs>
        <w:spacing w:before="100" w:beforeAutospacing="1" w:after="100" w:afterAutospacing="1"/>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58B7312F" w:rsidR="00906173" w:rsidRDefault="009C628D" w:rsidP="003B58BA">
      <w:pPr>
        <w:pStyle w:val="1"/>
        <w:spacing w:before="100" w:beforeAutospacing="1" w:after="100" w:afterAutospacing="1"/>
      </w:pPr>
      <w:r w:rsidRPr="00891A01">
        <w:rPr>
          <w:rFonts w:hint="eastAsia"/>
          <w:lang w:eastAsia="ja-JP"/>
        </w:rPr>
        <w:t xml:space="preserve">1. </w:t>
      </w:r>
      <w:r w:rsidR="00906173" w:rsidRPr="00891A01">
        <w:t>Introduction</w:t>
      </w:r>
    </w:p>
    <w:p w14:paraId="4D28BAD4" w14:textId="7F800C6C" w:rsidR="00BB0BDD" w:rsidRPr="006D02B2" w:rsidRDefault="001D3283" w:rsidP="009C4632">
      <w:pPr>
        <w:spacing w:before="100" w:beforeAutospacing="1" w:after="100" w:afterAutospacing="1"/>
        <w:jc w:val="both"/>
        <w:rPr>
          <w:lang w:eastAsia="ja-JP"/>
        </w:rPr>
      </w:pPr>
      <w:r w:rsidRPr="006D02B2">
        <w:rPr>
          <w:lang w:eastAsia="ja-JP"/>
        </w:rPr>
        <w:t xml:space="preserve">At </w:t>
      </w:r>
      <w:r w:rsidR="006F5898" w:rsidRPr="006D02B2">
        <w:rPr>
          <w:lang w:eastAsia="ja-JP"/>
        </w:rPr>
        <w:t xml:space="preserve">the </w:t>
      </w:r>
      <w:r w:rsidR="009224D8">
        <w:rPr>
          <w:lang w:eastAsia="ja-JP"/>
        </w:rPr>
        <w:t>RAN4</w:t>
      </w:r>
      <w:r w:rsidRPr="006D02B2">
        <w:rPr>
          <w:lang w:eastAsia="ja-JP"/>
        </w:rPr>
        <w:t>#</w:t>
      </w:r>
      <w:r w:rsidR="00D410A5">
        <w:rPr>
          <w:lang w:eastAsia="ja-JP"/>
        </w:rPr>
        <w:t>94</w:t>
      </w:r>
      <w:r w:rsidR="005D65EA">
        <w:rPr>
          <w:lang w:eastAsia="ja-JP"/>
        </w:rPr>
        <w:t>-</w:t>
      </w:r>
      <w:r w:rsidR="009224D8">
        <w:rPr>
          <w:lang w:eastAsia="ja-JP"/>
        </w:rPr>
        <w:t>bis e-meeting</w:t>
      </w:r>
      <w:r w:rsidR="006F5898" w:rsidRPr="006D02B2">
        <w:rPr>
          <w:lang w:eastAsia="ja-JP"/>
        </w:rPr>
        <w:t xml:space="preserve">, </w:t>
      </w:r>
      <w:r w:rsidR="00426A1A">
        <w:rPr>
          <w:lang w:eastAsia="ja-JP"/>
        </w:rPr>
        <w:t xml:space="preserve">the WF on </w:t>
      </w:r>
      <w:r w:rsidR="00426A1A">
        <w:rPr>
          <w:rFonts w:hint="eastAsia"/>
          <w:lang w:eastAsia="ja-JP"/>
        </w:rPr>
        <w:t>measurement</w:t>
      </w:r>
      <w:r w:rsidR="00D410A5">
        <w:rPr>
          <w:lang w:eastAsia="ja-JP"/>
        </w:rPr>
        <w:t xml:space="preserve"> requirements of</w:t>
      </w:r>
      <w:r w:rsidR="00426A1A">
        <w:rPr>
          <w:lang w:eastAsia="ja-JP"/>
        </w:rPr>
        <w:t xml:space="preserve"> CSI-RS based L3 measurement were</w:t>
      </w:r>
      <w:r w:rsidR="00D410A5">
        <w:rPr>
          <w:lang w:eastAsia="ja-JP"/>
        </w:rPr>
        <w:t xml:space="preserve"> agreed</w:t>
      </w:r>
      <w:r w:rsidR="00426A1A">
        <w:rPr>
          <w:lang w:eastAsia="ja-JP"/>
        </w:rPr>
        <w:t xml:space="preserve"> </w:t>
      </w:r>
      <w:r w:rsidR="00D410A5">
        <w:rPr>
          <w:lang w:eastAsia="ja-JP"/>
        </w:rPr>
        <w:t>[1]</w:t>
      </w:r>
      <w:r w:rsidR="00426A1A">
        <w:rPr>
          <w:lang w:eastAsia="ja-JP"/>
        </w:rPr>
        <w:t>[2]</w:t>
      </w:r>
      <w:r w:rsidR="00D410A5">
        <w:rPr>
          <w:lang w:eastAsia="ja-JP"/>
        </w:rPr>
        <w:t xml:space="preserve">. </w:t>
      </w:r>
      <w:r w:rsidR="00426A1A">
        <w:rPr>
          <w:lang w:eastAsia="ja-JP"/>
        </w:rPr>
        <w:t>Followings are the agreements on them which we discuss in this contribution</w:t>
      </w:r>
      <w:r w:rsidR="00D410A5">
        <w:rPr>
          <w:lang w:eastAsia="ja-JP"/>
        </w:rPr>
        <w:t>.</w:t>
      </w:r>
    </w:p>
    <w:p w14:paraId="4C22D4F4" w14:textId="7792AF67" w:rsidR="001D3283" w:rsidRPr="00897534" w:rsidRDefault="001D3283" w:rsidP="009C4632">
      <w:pPr>
        <w:spacing w:before="100" w:beforeAutospacing="1" w:after="100" w:afterAutospacing="1"/>
        <w:jc w:val="both"/>
        <w:rPr>
          <w:color w:val="FF0000"/>
          <w:lang w:eastAsia="ja-JP"/>
        </w:rPr>
      </w:pPr>
      <w:r w:rsidRPr="00897534">
        <w:rPr>
          <w:noProof/>
          <w:color w:val="FF0000"/>
          <w:lang w:val="en-US" w:eastAsia="ja-JP"/>
        </w:rPr>
        <mc:AlternateContent>
          <mc:Choice Requires="wps">
            <w:drawing>
              <wp:inline distT="0" distB="0" distL="0" distR="0" wp14:anchorId="4411CCC1" wp14:editId="79E8EB2A">
                <wp:extent cx="6092825" cy="1404620"/>
                <wp:effectExtent l="0" t="0" r="22225" b="27305"/>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7E485AB0" w14:textId="77777777" w:rsidR="00B9344B" w:rsidRPr="00426A1A" w:rsidRDefault="00B9344B" w:rsidP="00B9344B">
                            <w:pPr>
                              <w:rPr>
                                <w:u w:val="single"/>
                              </w:rPr>
                            </w:pPr>
                            <w:r w:rsidRPr="00426A1A">
                              <w:rPr>
                                <w:u w:val="single"/>
                              </w:rPr>
                              <w:t>WF on synchronization assumption for CSI-RS measurement</w:t>
                            </w:r>
                          </w:p>
                          <w:p w14:paraId="38CC1F54" w14:textId="631C7707" w:rsidR="00B9344B" w:rsidRPr="00426A1A" w:rsidRDefault="00B9344B" w:rsidP="00B9344B">
                            <w:pPr>
                              <w:pStyle w:val="afc"/>
                              <w:numPr>
                                <w:ilvl w:val="0"/>
                                <w:numId w:val="40"/>
                              </w:numPr>
                            </w:pPr>
                            <w:r w:rsidRPr="00426A1A">
                              <w:t>For CSI-RS measurement without associated SSB,</w:t>
                            </w:r>
                          </w:p>
                          <w:p w14:paraId="09DAAA11" w14:textId="77777777" w:rsidR="00B9344B" w:rsidRPr="00426A1A" w:rsidRDefault="00B9344B" w:rsidP="00B9344B">
                            <w:pPr>
                              <w:pStyle w:val="afc"/>
                              <w:numPr>
                                <w:ilvl w:val="1"/>
                                <w:numId w:val="40"/>
                              </w:numPr>
                            </w:pPr>
                            <w:r w:rsidRPr="00426A1A">
                              <w:t>Option 1: not define requirements for CSI-RS without associated SSB. (Nokia, CATT, QC, Huawei, OPPO)</w:t>
                            </w:r>
                          </w:p>
                          <w:p w14:paraId="24BB0BC5" w14:textId="77777777" w:rsidR="00B9344B" w:rsidRPr="00426A1A" w:rsidRDefault="00B9344B" w:rsidP="00B9344B">
                            <w:pPr>
                              <w:pStyle w:val="afc"/>
                              <w:numPr>
                                <w:ilvl w:val="1"/>
                                <w:numId w:val="40"/>
                              </w:numPr>
                            </w:pPr>
                            <w:r w:rsidRPr="00426A1A">
                              <w:t>Option 2: the timing error is less than [X]us, where X is 3~4us (DOCOMO)</w:t>
                            </w:r>
                          </w:p>
                          <w:p w14:paraId="36BF43E2" w14:textId="77777777" w:rsidR="00B9344B" w:rsidRPr="00426A1A" w:rsidRDefault="00B9344B" w:rsidP="00B9344B">
                            <w:pPr>
                              <w:pStyle w:val="afc"/>
                              <w:numPr>
                                <w:ilvl w:val="1"/>
                                <w:numId w:val="40"/>
                              </w:numPr>
                            </w:pPr>
                            <w:r w:rsidRPr="00426A1A">
                              <w:t>Option 3: MRTD value for intra-band CA can be reused (ZTE, INTEL,DOCOMO)</w:t>
                            </w:r>
                          </w:p>
                          <w:p w14:paraId="629BFB3C" w14:textId="77777777" w:rsidR="00B9344B" w:rsidRDefault="00B9344B" w:rsidP="00B9344B">
                            <w:pPr>
                              <w:pStyle w:val="afc"/>
                              <w:numPr>
                                <w:ilvl w:val="1"/>
                                <w:numId w:val="40"/>
                              </w:numPr>
                            </w:pPr>
                            <w:r w:rsidRPr="00426A1A">
                              <w:t>Option 4: less than CP length (LGE)</w:t>
                            </w:r>
                          </w:p>
                          <w:p w14:paraId="1502073D" w14:textId="77777777" w:rsidR="00B9344B" w:rsidRPr="00426A1A" w:rsidRDefault="00B9344B" w:rsidP="00B9344B">
                            <w:pPr>
                              <w:pStyle w:val="afc"/>
                              <w:numPr>
                                <w:ilvl w:val="0"/>
                                <w:numId w:val="40"/>
                              </w:numPr>
                            </w:pPr>
                            <w:r w:rsidRPr="00426A1A">
                              <w:t>For CSI-RS measurement with associated SSB,</w:t>
                            </w:r>
                          </w:p>
                          <w:p w14:paraId="09DC6BDB" w14:textId="77777777" w:rsidR="00B9344B" w:rsidRPr="00426A1A" w:rsidRDefault="00B9344B" w:rsidP="00B9344B">
                            <w:pPr>
                              <w:pStyle w:val="afc"/>
                              <w:numPr>
                                <w:ilvl w:val="1"/>
                                <w:numId w:val="40"/>
                              </w:numPr>
                            </w:pPr>
                            <w:r w:rsidRPr="00426A1A">
                              <w:t>Option 1: study this issue in performance part rather than work on the sync assumption in core part. (QC, MTK, OPPO)</w:t>
                            </w:r>
                          </w:p>
                          <w:p w14:paraId="682268FA" w14:textId="77777777" w:rsidR="00B9344B" w:rsidRPr="00426A1A" w:rsidRDefault="00B9344B" w:rsidP="00B9344B">
                            <w:pPr>
                              <w:pStyle w:val="afc"/>
                              <w:numPr>
                                <w:ilvl w:val="1"/>
                                <w:numId w:val="40"/>
                              </w:numPr>
                            </w:pPr>
                            <w:r w:rsidRPr="00426A1A">
                              <w:t>Option 2: UE is assumed to use the timing of the detected SSB, and the CSI-RS measurement requirements is not conditioned on network synchronization. (Nokia, CATT, Huawei, CMCC, OPPO)</w:t>
                            </w:r>
                          </w:p>
                          <w:p w14:paraId="0B223669" w14:textId="77777777" w:rsidR="00B9344B" w:rsidRPr="00426A1A" w:rsidRDefault="00B9344B" w:rsidP="00B9344B">
                            <w:pPr>
                              <w:pStyle w:val="afc"/>
                              <w:numPr>
                                <w:ilvl w:val="1"/>
                                <w:numId w:val="40"/>
                              </w:numPr>
                            </w:pPr>
                            <w:r w:rsidRPr="00426A1A">
                              <w:t>Option 3: the timing error is less than [X]us, where X is 3~4us (DOCOMO)</w:t>
                            </w:r>
                          </w:p>
                          <w:p w14:paraId="3A8E09BA" w14:textId="77777777" w:rsidR="00B9344B" w:rsidRPr="00426A1A" w:rsidRDefault="00B9344B" w:rsidP="00B9344B">
                            <w:pPr>
                              <w:pStyle w:val="afc"/>
                              <w:numPr>
                                <w:ilvl w:val="1"/>
                                <w:numId w:val="40"/>
                              </w:numPr>
                            </w:pPr>
                            <w:r w:rsidRPr="00426A1A">
                              <w:t>Option 4: MRTD value for intra-band CA can be reused</w:t>
                            </w:r>
                          </w:p>
                          <w:p w14:paraId="7617E528" w14:textId="77777777" w:rsidR="00B9344B" w:rsidRPr="00426A1A" w:rsidRDefault="00B9344B" w:rsidP="00B9344B">
                            <w:pPr>
                              <w:pStyle w:val="afc"/>
                              <w:numPr>
                                <w:ilvl w:val="1"/>
                                <w:numId w:val="40"/>
                              </w:numPr>
                            </w:pPr>
                            <w:r w:rsidRPr="00426A1A">
                              <w:t>Option 5: less than CP length (LGE)</w:t>
                            </w:r>
                          </w:p>
                          <w:p w14:paraId="75C95265" w14:textId="04159AC0" w:rsidR="00B9344B" w:rsidRPr="00B9344B" w:rsidRDefault="00B9344B" w:rsidP="00B9344B">
                            <w:pPr>
                              <w:pStyle w:val="afc"/>
                              <w:numPr>
                                <w:ilvl w:val="1"/>
                                <w:numId w:val="40"/>
                              </w:numPr>
                            </w:pPr>
                            <w:r w:rsidRPr="00426A1A">
                              <w:t>Option 6: less than CP/2 length (Apple)</w:t>
                            </w:r>
                          </w:p>
                          <w:p w14:paraId="6979BCAE" w14:textId="77777777" w:rsidR="00B9344B" w:rsidRDefault="00B9344B" w:rsidP="00426A1A">
                            <w:pPr>
                              <w:spacing w:afterLines="50" w:after="120"/>
                              <w:rPr>
                                <w:u w:val="single"/>
                                <w:lang w:eastAsia="ja-JP"/>
                              </w:rPr>
                            </w:pPr>
                          </w:p>
                          <w:p w14:paraId="004FE0CA" w14:textId="476ADBA9" w:rsidR="00426A1A" w:rsidRPr="00426A1A" w:rsidRDefault="00426A1A" w:rsidP="00426A1A">
                            <w:pPr>
                              <w:spacing w:afterLines="50" w:after="120"/>
                              <w:rPr>
                                <w:lang w:val="en-US"/>
                              </w:rPr>
                            </w:pPr>
                            <w:r w:rsidRPr="00426A1A">
                              <w:rPr>
                                <w:u w:val="single"/>
                                <w:lang w:eastAsia="ja-JP"/>
                              </w:rPr>
                              <w:t>WF on measurement requirements for Case 2 if associatedSSB is configured for CSI-RS</w:t>
                            </w:r>
                          </w:p>
                          <w:p w14:paraId="7C9344BD" w14:textId="63DBBF89" w:rsidR="00426A1A" w:rsidRPr="00426A1A" w:rsidRDefault="00426A1A" w:rsidP="00426A1A">
                            <w:pPr>
                              <w:pStyle w:val="afc"/>
                              <w:numPr>
                                <w:ilvl w:val="0"/>
                                <w:numId w:val="37"/>
                              </w:numPr>
                              <w:spacing w:afterLines="50" w:after="120"/>
                              <w:rPr>
                                <w:lang w:val="en-US"/>
                              </w:rPr>
                            </w:pPr>
                            <w:r w:rsidRPr="00426A1A">
                              <w:rPr>
                                <w:lang w:val="en-US"/>
                              </w:rPr>
                              <w:t>Agreement</w:t>
                            </w:r>
                            <w:r w:rsidRPr="00426A1A">
                              <w:t>s:</w:t>
                            </w:r>
                          </w:p>
                          <w:p w14:paraId="38C0FCBF" w14:textId="77777777" w:rsidR="00B25BBA" w:rsidRPr="00426A1A" w:rsidRDefault="009F6875" w:rsidP="00426A1A">
                            <w:pPr>
                              <w:pStyle w:val="afc"/>
                              <w:numPr>
                                <w:ilvl w:val="1"/>
                                <w:numId w:val="37"/>
                              </w:numPr>
                              <w:spacing w:afterLines="50" w:after="120"/>
                              <w:rPr>
                                <w:lang w:val="en-US"/>
                              </w:rPr>
                            </w:pPr>
                            <w:r w:rsidRPr="00426A1A">
                              <w:t>CSI-RS based cell identification can consider</w:t>
                            </w:r>
                          </w:p>
                          <w:p w14:paraId="5EAD0F6A" w14:textId="77777777" w:rsidR="00B25BBA" w:rsidRPr="00426A1A" w:rsidRDefault="009F6875" w:rsidP="00426A1A">
                            <w:pPr>
                              <w:pStyle w:val="afc"/>
                              <w:numPr>
                                <w:ilvl w:val="2"/>
                                <w:numId w:val="37"/>
                              </w:numPr>
                              <w:spacing w:afterLines="50" w:after="120"/>
                              <w:rPr>
                                <w:lang w:val="en-US"/>
                              </w:rPr>
                            </w:pPr>
                            <w:r w:rsidRPr="00426A1A">
                              <w:t xml:space="preserve">1) Cell search via SSB, 2) PBCH decoding and 3) CSI-RS measurement. </w:t>
                            </w:r>
                          </w:p>
                          <w:p w14:paraId="30354228" w14:textId="77777777" w:rsidR="00B25BBA" w:rsidRPr="00426A1A" w:rsidRDefault="009F6875" w:rsidP="00426A1A">
                            <w:pPr>
                              <w:pStyle w:val="afc"/>
                              <w:numPr>
                                <w:ilvl w:val="1"/>
                                <w:numId w:val="37"/>
                              </w:numPr>
                              <w:spacing w:afterLines="50" w:after="120"/>
                              <w:rPr>
                                <w:lang w:val="en-US"/>
                              </w:rPr>
                            </w:pPr>
                            <w:r w:rsidRPr="00426A1A">
                              <w:t xml:space="preserve">If configured SSB fails to be detected, requirement should not be defined. </w:t>
                            </w:r>
                          </w:p>
                          <w:p w14:paraId="0637BA8C" w14:textId="77777777" w:rsidR="00B25BBA" w:rsidRPr="00426A1A" w:rsidRDefault="009F6875" w:rsidP="00426A1A">
                            <w:pPr>
                              <w:pStyle w:val="afc"/>
                              <w:numPr>
                                <w:ilvl w:val="0"/>
                                <w:numId w:val="37"/>
                              </w:numPr>
                              <w:spacing w:afterLines="50" w:after="120"/>
                              <w:rPr>
                                <w:lang w:val="en-US"/>
                              </w:rPr>
                            </w:pPr>
                            <w:r w:rsidRPr="00426A1A">
                              <w:t>FFS: If UE already detects the SSB of the target cell and deriveSSB-IndexFromCell is indicated, PBCH decoding can be skipped.</w:t>
                            </w:r>
                          </w:p>
                          <w:p w14:paraId="22FC4150" w14:textId="77777777" w:rsidR="00B25BBA" w:rsidRPr="00426A1A" w:rsidRDefault="009F6875" w:rsidP="00426A1A">
                            <w:pPr>
                              <w:pStyle w:val="afc"/>
                              <w:numPr>
                                <w:ilvl w:val="0"/>
                                <w:numId w:val="37"/>
                              </w:numPr>
                              <w:spacing w:afterLines="50" w:after="120"/>
                              <w:rPr>
                                <w:lang w:val="en-US"/>
                              </w:rPr>
                            </w:pPr>
                            <w:r w:rsidRPr="00426A1A">
                              <w:t>FFS: the working assumption of single FFT window and whether to define a capability.</w:t>
                            </w:r>
                          </w:p>
                          <w:p w14:paraId="4262533C" w14:textId="77777777" w:rsidR="00B25BBA" w:rsidRPr="00426A1A" w:rsidRDefault="009F6875" w:rsidP="00426A1A">
                            <w:pPr>
                              <w:pStyle w:val="afc"/>
                              <w:numPr>
                                <w:ilvl w:val="0"/>
                                <w:numId w:val="37"/>
                              </w:numPr>
                              <w:spacing w:afterLines="50" w:after="120"/>
                              <w:rPr>
                                <w:lang w:val="en-US"/>
                              </w:rPr>
                            </w:pPr>
                            <w:r w:rsidRPr="00426A1A">
                              <w:rPr>
                                <w:lang w:val="en-US"/>
                              </w:rPr>
                              <w:t xml:space="preserve">FFS the requirements for </w:t>
                            </w:r>
                            <w:r w:rsidRPr="00426A1A">
                              <w:t>the case</w:t>
                            </w:r>
                            <w:r w:rsidRPr="00426A1A">
                              <w:rPr>
                                <w:lang w:val="en-US"/>
                              </w:rPr>
                              <w:t>s</w:t>
                            </w:r>
                          </w:p>
                          <w:p w14:paraId="511FEEFA" w14:textId="77777777" w:rsidR="00B25BBA" w:rsidRPr="00426A1A" w:rsidRDefault="009F6875" w:rsidP="00426A1A">
                            <w:pPr>
                              <w:pStyle w:val="afc"/>
                              <w:numPr>
                                <w:ilvl w:val="1"/>
                                <w:numId w:val="37"/>
                              </w:numPr>
                              <w:spacing w:afterLines="50" w:after="120"/>
                              <w:rPr>
                                <w:lang w:val="en-US"/>
                              </w:rPr>
                            </w:pPr>
                            <w:r w:rsidRPr="00426A1A">
                              <w:t>If the MO includes the serving CSI-RS resource with associated SSB</w:t>
                            </w:r>
                          </w:p>
                          <w:p w14:paraId="511FBFEA" w14:textId="77777777" w:rsidR="00B25BBA" w:rsidRPr="00426A1A" w:rsidRDefault="009F6875" w:rsidP="00426A1A">
                            <w:pPr>
                              <w:pStyle w:val="afc"/>
                              <w:numPr>
                                <w:ilvl w:val="1"/>
                                <w:numId w:val="37"/>
                              </w:numPr>
                              <w:spacing w:afterLines="50" w:after="120"/>
                              <w:rPr>
                                <w:lang w:val="en-US"/>
                              </w:rPr>
                            </w:pPr>
                            <w:r w:rsidRPr="00426A1A">
                              <w:t>if the MO doesn’t include the serving CSI-RS resource and the CSI-RS resource associated SSB is configured</w:t>
                            </w:r>
                          </w:p>
                          <w:p w14:paraId="4A125EB5" w14:textId="77777777" w:rsidR="00B25BBA" w:rsidRPr="00426A1A" w:rsidRDefault="009F6875" w:rsidP="00426A1A">
                            <w:pPr>
                              <w:pStyle w:val="afc"/>
                              <w:numPr>
                                <w:ilvl w:val="0"/>
                                <w:numId w:val="37"/>
                              </w:numPr>
                              <w:spacing w:afterLines="50" w:after="120"/>
                              <w:rPr>
                                <w:lang w:val="en-US"/>
                              </w:rPr>
                            </w:pPr>
                            <w:r w:rsidRPr="00426A1A">
                              <w:t xml:space="preserve">FFS AGC adjustment time. </w:t>
                            </w:r>
                          </w:p>
                          <w:p w14:paraId="3DC81268" w14:textId="77777777" w:rsidR="00B25BBA" w:rsidRPr="00426A1A" w:rsidRDefault="009F6875" w:rsidP="00426A1A">
                            <w:pPr>
                              <w:pStyle w:val="afc"/>
                              <w:numPr>
                                <w:ilvl w:val="0"/>
                                <w:numId w:val="37"/>
                              </w:numPr>
                              <w:spacing w:afterLines="50" w:after="120"/>
                              <w:rPr>
                                <w:lang w:val="en-US"/>
                              </w:rPr>
                            </w:pPr>
                            <w:r w:rsidRPr="00426A1A">
                              <w:t>FFS CSSF</w:t>
                            </w:r>
                          </w:p>
                          <w:p w14:paraId="3F76F2A7" w14:textId="77777777" w:rsidR="00B25BBA" w:rsidRPr="00426A1A" w:rsidRDefault="009F6875" w:rsidP="00426A1A">
                            <w:pPr>
                              <w:pStyle w:val="afc"/>
                              <w:numPr>
                                <w:ilvl w:val="0"/>
                                <w:numId w:val="37"/>
                              </w:numPr>
                              <w:spacing w:afterLines="50" w:after="120"/>
                              <w:rPr>
                                <w:lang w:val="en-US"/>
                              </w:rPr>
                            </w:pPr>
                            <w:r w:rsidRPr="00426A1A">
                              <w:t>FFS scheduling restriction</w:t>
                            </w:r>
                          </w:p>
                          <w:p w14:paraId="7775EE3F" w14:textId="4BDE66BB" w:rsidR="00426A1A" w:rsidRPr="00426A1A" w:rsidRDefault="00426A1A" w:rsidP="00426A1A">
                            <w:pPr>
                              <w:spacing w:afterLines="50" w:after="120"/>
                              <w:rPr>
                                <w:lang w:val="en-US"/>
                              </w:rPr>
                            </w:pPr>
                          </w:p>
                        </w:txbxContent>
                      </wps:txbx>
                      <wps:bodyPr rot="0" vert="horz" wrap="square" lIns="91440" tIns="45720" rIns="91440" bIns="45720" anchor="t" anchorCtr="0">
                        <a:spAutoFit/>
                      </wps:bodyPr>
                    </wps:wsp>
                  </a:graphicData>
                </a:graphic>
              </wp:inline>
            </w:drawing>
          </mc:Choice>
          <mc:Fallback>
            <w:pict>
              <v:shapetype w14:anchorId="4411CCC1" id="_x0000_t202" coordsize="21600,21600" o:spt="202" path="m,l,21600r21600,l21600,xe">
                <v:stroke joinstyle="miter"/>
                <v:path gradientshapeok="t" o:connecttype="rect"/>
              </v:shapetype>
              <v:shape id="テキスト ボックス 2" o:spid="_x0000_s1026" type="#_x0000_t202" style="width:479.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">
                <v:textbox style="mso-fit-shape-to-text:t">
                  <w:txbxContent>
                    <w:p w14:paraId="7E485AB0" w14:textId="77777777" w:rsidR="00B9344B" w:rsidRPr="00426A1A" w:rsidRDefault="00B9344B" w:rsidP="00B9344B">
                      <w:pPr>
                        <w:rPr>
                          <w:u w:val="single"/>
                        </w:rPr>
                      </w:pPr>
                      <w:r w:rsidRPr="00426A1A">
                        <w:rPr>
                          <w:u w:val="single"/>
                        </w:rPr>
                        <w:t>WF on synchronization assumption for CSI-RS measurement</w:t>
                      </w:r>
                    </w:p>
                    <w:p w14:paraId="38CC1F54" w14:textId="631C7707" w:rsidR="00B9344B" w:rsidRPr="00426A1A" w:rsidRDefault="00B9344B" w:rsidP="00B9344B">
                      <w:pPr>
                        <w:pStyle w:val="afc"/>
                        <w:numPr>
                          <w:ilvl w:val="0"/>
                          <w:numId w:val="40"/>
                        </w:numPr>
                      </w:pPr>
                      <w:r w:rsidRPr="00426A1A">
                        <w:t>For CSI-RS measurement without associated SSB,</w:t>
                      </w:r>
                    </w:p>
                    <w:p w14:paraId="09DAAA11" w14:textId="77777777" w:rsidR="00B9344B" w:rsidRPr="00426A1A" w:rsidRDefault="00B9344B" w:rsidP="00B9344B">
                      <w:pPr>
                        <w:pStyle w:val="afc"/>
                        <w:numPr>
                          <w:ilvl w:val="1"/>
                          <w:numId w:val="40"/>
                        </w:numPr>
                      </w:pPr>
                      <w:r w:rsidRPr="00426A1A">
                        <w:t>Option 1: not define requirements for CSI-RS without associated SSB. (Nokia, CATT, QC, Huawei, OPPO)</w:t>
                      </w:r>
                    </w:p>
                    <w:p w14:paraId="24BB0BC5" w14:textId="77777777" w:rsidR="00B9344B" w:rsidRPr="00426A1A" w:rsidRDefault="00B9344B" w:rsidP="00B9344B">
                      <w:pPr>
                        <w:pStyle w:val="afc"/>
                        <w:numPr>
                          <w:ilvl w:val="1"/>
                          <w:numId w:val="40"/>
                        </w:numPr>
                      </w:pPr>
                      <w:r w:rsidRPr="00426A1A">
                        <w:t>Option 2: the timing error is less than [X]us, where X is 3~4us (DOCOMO)</w:t>
                      </w:r>
                    </w:p>
                    <w:p w14:paraId="36BF43E2" w14:textId="77777777" w:rsidR="00B9344B" w:rsidRPr="00426A1A" w:rsidRDefault="00B9344B" w:rsidP="00B9344B">
                      <w:pPr>
                        <w:pStyle w:val="afc"/>
                        <w:numPr>
                          <w:ilvl w:val="1"/>
                          <w:numId w:val="40"/>
                        </w:numPr>
                      </w:pPr>
                      <w:r w:rsidRPr="00426A1A">
                        <w:t>Option 3: MRTD value for intra-band CA can be reused (ZTE, INTEL,DOCOMO)</w:t>
                      </w:r>
                    </w:p>
                    <w:p w14:paraId="629BFB3C" w14:textId="77777777" w:rsidR="00B9344B" w:rsidRDefault="00B9344B" w:rsidP="00B9344B">
                      <w:pPr>
                        <w:pStyle w:val="afc"/>
                        <w:numPr>
                          <w:ilvl w:val="1"/>
                          <w:numId w:val="40"/>
                        </w:numPr>
                      </w:pPr>
                      <w:r w:rsidRPr="00426A1A">
                        <w:t>Option 4: less than CP length (LGE)</w:t>
                      </w:r>
                    </w:p>
                    <w:p w14:paraId="1502073D" w14:textId="77777777" w:rsidR="00B9344B" w:rsidRPr="00426A1A" w:rsidRDefault="00B9344B" w:rsidP="00B9344B">
                      <w:pPr>
                        <w:pStyle w:val="afc"/>
                        <w:numPr>
                          <w:ilvl w:val="0"/>
                          <w:numId w:val="40"/>
                        </w:numPr>
                      </w:pPr>
                      <w:r w:rsidRPr="00426A1A">
                        <w:t>For CSI-RS measurement with associated SSB,</w:t>
                      </w:r>
                    </w:p>
                    <w:p w14:paraId="09DC6BDB" w14:textId="77777777" w:rsidR="00B9344B" w:rsidRPr="00426A1A" w:rsidRDefault="00B9344B" w:rsidP="00B9344B">
                      <w:pPr>
                        <w:pStyle w:val="afc"/>
                        <w:numPr>
                          <w:ilvl w:val="1"/>
                          <w:numId w:val="40"/>
                        </w:numPr>
                      </w:pPr>
                      <w:r w:rsidRPr="00426A1A">
                        <w:t>Option 1: study this issue in performance part rather than work on the sync assumption in core part. (QC, MTK, OPPO)</w:t>
                      </w:r>
                    </w:p>
                    <w:p w14:paraId="682268FA" w14:textId="77777777" w:rsidR="00B9344B" w:rsidRPr="00426A1A" w:rsidRDefault="00B9344B" w:rsidP="00B9344B">
                      <w:pPr>
                        <w:pStyle w:val="afc"/>
                        <w:numPr>
                          <w:ilvl w:val="1"/>
                          <w:numId w:val="40"/>
                        </w:numPr>
                      </w:pPr>
                      <w:r w:rsidRPr="00426A1A">
                        <w:t>Option 2: UE is assumed to use the timing of the detected SSB, and the CSI-RS measurement requirements is not conditioned on network synchronization. (Nokia, CATT, Huawei, CMCC, OPPO)</w:t>
                      </w:r>
                    </w:p>
                    <w:p w14:paraId="0B223669" w14:textId="77777777" w:rsidR="00B9344B" w:rsidRPr="00426A1A" w:rsidRDefault="00B9344B" w:rsidP="00B9344B">
                      <w:pPr>
                        <w:pStyle w:val="afc"/>
                        <w:numPr>
                          <w:ilvl w:val="1"/>
                          <w:numId w:val="40"/>
                        </w:numPr>
                      </w:pPr>
                      <w:r w:rsidRPr="00426A1A">
                        <w:t>Option 3: the timing error is less than [X]us, where X is 3~4us (DOCOMO)</w:t>
                      </w:r>
                    </w:p>
                    <w:p w14:paraId="3A8E09BA" w14:textId="77777777" w:rsidR="00B9344B" w:rsidRPr="00426A1A" w:rsidRDefault="00B9344B" w:rsidP="00B9344B">
                      <w:pPr>
                        <w:pStyle w:val="afc"/>
                        <w:numPr>
                          <w:ilvl w:val="1"/>
                          <w:numId w:val="40"/>
                        </w:numPr>
                      </w:pPr>
                      <w:r w:rsidRPr="00426A1A">
                        <w:t>Option 4: MRTD value for intra-band CA can be reused</w:t>
                      </w:r>
                    </w:p>
                    <w:p w14:paraId="7617E528" w14:textId="77777777" w:rsidR="00B9344B" w:rsidRPr="00426A1A" w:rsidRDefault="00B9344B" w:rsidP="00B9344B">
                      <w:pPr>
                        <w:pStyle w:val="afc"/>
                        <w:numPr>
                          <w:ilvl w:val="1"/>
                          <w:numId w:val="40"/>
                        </w:numPr>
                      </w:pPr>
                      <w:r w:rsidRPr="00426A1A">
                        <w:t>Option 5: less than CP length (LGE)</w:t>
                      </w:r>
                    </w:p>
                    <w:p w14:paraId="75C95265" w14:textId="04159AC0" w:rsidR="00B9344B" w:rsidRPr="00B9344B" w:rsidRDefault="00B9344B" w:rsidP="00B9344B">
                      <w:pPr>
                        <w:pStyle w:val="afc"/>
                        <w:numPr>
                          <w:ilvl w:val="1"/>
                          <w:numId w:val="40"/>
                        </w:numPr>
                      </w:pPr>
                      <w:r w:rsidRPr="00426A1A">
                        <w:t>Option 6: less than CP/2 length (Apple)</w:t>
                      </w:r>
                    </w:p>
                    <w:p w14:paraId="6979BCAE" w14:textId="77777777" w:rsidR="00B9344B" w:rsidRDefault="00B9344B" w:rsidP="00426A1A">
                      <w:pPr>
                        <w:spacing w:afterLines="50" w:after="120"/>
                        <w:rPr>
                          <w:u w:val="single"/>
                          <w:lang w:eastAsia="ja-JP"/>
                        </w:rPr>
                      </w:pPr>
                    </w:p>
                    <w:p w14:paraId="004FE0CA" w14:textId="476ADBA9" w:rsidR="00426A1A" w:rsidRPr="00426A1A" w:rsidRDefault="00426A1A" w:rsidP="00426A1A">
                      <w:pPr>
                        <w:spacing w:afterLines="50" w:after="120"/>
                        <w:rPr>
                          <w:lang w:val="en-US"/>
                        </w:rPr>
                      </w:pPr>
                      <w:r w:rsidRPr="00426A1A">
                        <w:rPr>
                          <w:u w:val="single"/>
                          <w:lang w:eastAsia="ja-JP"/>
                        </w:rPr>
                        <w:t>WF on measurement requirements for Case 2 if associatedSSB is configured for CSI-RS</w:t>
                      </w:r>
                    </w:p>
                    <w:p w14:paraId="7C9344BD" w14:textId="63DBBF89" w:rsidR="00426A1A" w:rsidRPr="00426A1A" w:rsidRDefault="00426A1A" w:rsidP="00426A1A">
                      <w:pPr>
                        <w:pStyle w:val="afc"/>
                        <w:numPr>
                          <w:ilvl w:val="0"/>
                          <w:numId w:val="37"/>
                        </w:numPr>
                        <w:spacing w:afterLines="50" w:after="120"/>
                        <w:rPr>
                          <w:lang w:val="en-US"/>
                        </w:rPr>
                      </w:pPr>
                      <w:r w:rsidRPr="00426A1A">
                        <w:rPr>
                          <w:lang w:val="en-US"/>
                        </w:rPr>
                        <w:t>Agreement</w:t>
                      </w:r>
                      <w:r w:rsidRPr="00426A1A">
                        <w:t>s:</w:t>
                      </w:r>
                    </w:p>
                    <w:p w14:paraId="38C0FCBF" w14:textId="77777777" w:rsidR="00B25BBA" w:rsidRPr="00426A1A" w:rsidRDefault="009F6875" w:rsidP="00426A1A">
                      <w:pPr>
                        <w:pStyle w:val="afc"/>
                        <w:numPr>
                          <w:ilvl w:val="1"/>
                          <w:numId w:val="37"/>
                        </w:numPr>
                        <w:spacing w:afterLines="50" w:after="120"/>
                        <w:rPr>
                          <w:lang w:val="en-US"/>
                        </w:rPr>
                      </w:pPr>
                      <w:r w:rsidRPr="00426A1A">
                        <w:t>CSI-RS based cell identification can consider</w:t>
                      </w:r>
                    </w:p>
                    <w:p w14:paraId="5EAD0F6A" w14:textId="77777777" w:rsidR="00B25BBA" w:rsidRPr="00426A1A" w:rsidRDefault="009F6875" w:rsidP="00426A1A">
                      <w:pPr>
                        <w:pStyle w:val="afc"/>
                        <w:numPr>
                          <w:ilvl w:val="2"/>
                          <w:numId w:val="37"/>
                        </w:numPr>
                        <w:spacing w:afterLines="50" w:after="120"/>
                        <w:rPr>
                          <w:lang w:val="en-US"/>
                        </w:rPr>
                      </w:pPr>
                      <w:r w:rsidRPr="00426A1A">
                        <w:t xml:space="preserve">1) Cell search via SSB, 2) PBCH decoding and 3) CSI-RS measurement. </w:t>
                      </w:r>
                    </w:p>
                    <w:p w14:paraId="30354228" w14:textId="77777777" w:rsidR="00B25BBA" w:rsidRPr="00426A1A" w:rsidRDefault="009F6875" w:rsidP="00426A1A">
                      <w:pPr>
                        <w:pStyle w:val="afc"/>
                        <w:numPr>
                          <w:ilvl w:val="1"/>
                          <w:numId w:val="37"/>
                        </w:numPr>
                        <w:spacing w:afterLines="50" w:after="120"/>
                        <w:rPr>
                          <w:lang w:val="en-US"/>
                        </w:rPr>
                      </w:pPr>
                      <w:r w:rsidRPr="00426A1A">
                        <w:t xml:space="preserve">If configured SSB fails to be detected, requirement should not be defined. </w:t>
                      </w:r>
                    </w:p>
                    <w:p w14:paraId="0637BA8C" w14:textId="77777777" w:rsidR="00B25BBA" w:rsidRPr="00426A1A" w:rsidRDefault="009F6875" w:rsidP="00426A1A">
                      <w:pPr>
                        <w:pStyle w:val="afc"/>
                        <w:numPr>
                          <w:ilvl w:val="0"/>
                          <w:numId w:val="37"/>
                        </w:numPr>
                        <w:spacing w:afterLines="50" w:after="120"/>
                        <w:rPr>
                          <w:lang w:val="en-US"/>
                        </w:rPr>
                      </w:pPr>
                      <w:r w:rsidRPr="00426A1A">
                        <w:t>FFS: If UE already detects the SSB of the target cell and deriveSSB-IndexFromCell is indicated, PBCH decoding can be skipped.</w:t>
                      </w:r>
                    </w:p>
                    <w:p w14:paraId="22FC4150" w14:textId="77777777" w:rsidR="00B25BBA" w:rsidRPr="00426A1A" w:rsidRDefault="009F6875" w:rsidP="00426A1A">
                      <w:pPr>
                        <w:pStyle w:val="afc"/>
                        <w:numPr>
                          <w:ilvl w:val="0"/>
                          <w:numId w:val="37"/>
                        </w:numPr>
                        <w:spacing w:afterLines="50" w:after="120"/>
                        <w:rPr>
                          <w:lang w:val="en-US"/>
                        </w:rPr>
                      </w:pPr>
                      <w:r w:rsidRPr="00426A1A">
                        <w:t>FFS: the working assumption of single FFT window and whether to define a capability.</w:t>
                      </w:r>
                    </w:p>
                    <w:p w14:paraId="4262533C" w14:textId="77777777" w:rsidR="00B25BBA" w:rsidRPr="00426A1A" w:rsidRDefault="009F6875" w:rsidP="00426A1A">
                      <w:pPr>
                        <w:pStyle w:val="afc"/>
                        <w:numPr>
                          <w:ilvl w:val="0"/>
                          <w:numId w:val="37"/>
                        </w:numPr>
                        <w:spacing w:afterLines="50" w:after="120"/>
                        <w:rPr>
                          <w:lang w:val="en-US"/>
                        </w:rPr>
                      </w:pPr>
                      <w:r w:rsidRPr="00426A1A">
                        <w:rPr>
                          <w:lang w:val="en-US"/>
                        </w:rPr>
                        <w:t xml:space="preserve">FFS the requirements for </w:t>
                      </w:r>
                      <w:r w:rsidRPr="00426A1A">
                        <w:t>the case</w:t>
                      </w:r>
                      <w:r w:rsidRPr="00426A1A">
                        <w:rPr>
                          <w:lang w:val="en-US"/>
                        </w:rPr>
                        <w:t>s</w:t>
                      </w:r>
                    </w:p>
                    <w:p w14:paraId="511FEEFA" w14:textId="77777777" w:rsidR="00B25BBA" w:rsidRPr="00426A1A" w:rsidRDefault="009F6875" w:rsidP="00426A1A">
                      <w:pPr>
                        <w:pStyle w:val="afc"/>
                        <w:numPr>
                          <w:ilvl w:val="1"/>
                          <w:numId w:val="37"/>
                        </w:numPr>
                        <w:spacing w:afterLines="50" w:after="120"/>
                        <w:rPr>
                          <w:lang w:val="en-US"/>
                        </w:rPr>
                      </w:pPr>
                      <w:r w:rsidRPr="00426A1A">
                        <w:t>If the MO includes the serving CSI-RS resource with associated SSB</w:t>
                      </w:r>
                    </w:p>
                    <w:p w14:paraId="511FBFEA" w14:textId="77777777" w:rsidR="00B25BBA" w:rsidRPr="00426A1A" w:rsidRDefault="009F6875" w:rsidP="00426A1A">
                      <w:pPr>
                        <w:pStyle w:val="afc"/>
                        <w:numPr>
                          <w:ilvl w:val="1"/>
                          <w:numId w:val="37"/>
                        </w:numPr>
                        <w:spacing w:afterLines="50" w:after="120"/>
                        <w:rPr>
                          <w:lang w:val="en-US"/>
                        </w:rPr>
                      </w:pPr>
                      <w:r w:rsidRPr="00426A1A">
                        <w:t>if the MO doesn’t include the serving CSI-RS resource and the CSI-RS resource associated SSB is configured</w:t>
                      </w:r>
                    </w:p>
                    <w:p w14:paraId="4A125EB5" w14:textId="77777777" w:rsidR="00B25BBA" w:rsidRPr="00426A1A" w:rsidRDefault="009F6875" w:rsidP="00426A1A">
                      <w:pPr>
                        <w:pStyle w:val="afc"/>
                        <w:numPr>
                          <w:ilvl w:val="0"/>
                          <w:numId w:val="37"/>
                        </w:numPr>
                        <w:spacing w:afterLines="50" w:after="120"/>
                        <w:rPr>
                          <w:lang w:val="en-US"/>
                        </w:rPr>
                      </w:pPr>
                      <w:r w:rsidRPr="00426A1A">
                        <w:t xml:space="preserve">FFS AGC adjustment time. </w:t>
                      </w:r>
                    </w:p>
                    <w:p w14:paraId="3DC81268" w14:textId="77777777" w:rsidR="00B25BBA" w:rsidRPr="00426A1A" w:rsidRDefault="009F6875" w:rsidP="00426A1A">
                      <w:pPr>
                        <w:pStyle w:val="afc"/>
                        <w:numPr>
                          <w:ilvl w:val="0"/>
                          <w:numId w:val="37"/>
                        </w:numPr>
                        <w:spacing w:afterLines="50" w:after="120"/>
                        <w:rPr>
                          <w:lang w:val="en-US"/>
                        </w:rPr>
                      </w:pPr>
                      <w:r w:rsidRPr="00426A1A">
                        <w:t>FFS CSSF</w:t>
                      </w:r>
                    </w:p>
                    <w:p w14:paraId="3F76F2A7" w14:textId="77777777" w:rsidR="00B25BBA" w:rsidRPr="00426A1A" w:rsidRDefault="009F6875" w:rsidP="00426A1A">
                      <w:pPr>
                        <w:pStyle w:val="afc"/>
                        <w:numPr>
                          <w:ilvl w:val="0"/>
                          <w:numId w:val="37"/>
                        </w:numPr>
                        <w:spacing w:afterLines="50" w:after="120"/>
                        <w:rPr>
                          <w:lang w:val="en-US"/>
                        </w:rPr>
                      </w:pPr>
                      <w:r w:rsidRPr="00426A1A">
                        <w:t>FFS scheduling restriction</w:t>
                      </w:r>
                    </w:p>
                    <w:p w14:paraId="7775EE3F" w14:textId="4BDE66BB" w:rsidR="00426A1A" w:rsidRPr="00426A1A" w:rsidRDefault="00426A1A" w:rsidP="00426A1A">
                      <w:pPr>
                        <w:spacing w:afterLines="50" w:after="120"/>
                        <w:rPr>
                          <w:lang w:val="en-US"/>
                        </w:rPr>
                      </w:pPr>
                    </w:p>
                  </w:txbxContent>
                </v:textbox>
                <w10:anchorlock/>
              </v:shape>
            </w:pict>
          </mc:Fallback>
        </mc:AlternateContent>
      </w:r>
    </w:p>
    <w:p w14:paraId="170C8197" w14:textId="2C44D8A9" w:rsidR="00426A1A" w:rsidRDefault="00426A1A">
      <w:pPr>
        <w:spacing w:before="100" w:beforeAutospacing="1" w:after="100" w:afterAutospacing="1"/>
        <w:jc w:val="both"/>
        <w:rPr>
          <w:lang w:eastAsia="ja-JP"/>
        </w:rPr>
      </w:pPr>
      <w:r>
        <w:rPr>
          <w:noProof/>
          <w:lang w:val="en-US" w:eastAsia="ja-JP"/>
        </w:rPr>
        <w:lastRenderedPageBreak/>
        <mc:AlternateContent>
          <mc:Choice Requires="wps">
            <w:drawing>
              <wp:inline distT="0" distB="0" distL="0" distR="0" wp14:anchorId="2920538C" wp14:editId="571BA3DD">
                <wp:extent cx="6121021" cy="1404620"/>
                <wp:effectExtent l="0" t="0" r="13335" b="27305"/>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021" cy="1404620"/>
                        </a:xfrm>
                        <a:prstGeom prst="rect">
                          <a:avLst/>
                        </a:prstGeom>
                        <a:solidFill>
                          <a:srgbClr val="FFFFFF"/>
                        </a:solidFill>
                        <a:ln w="9525">
                          <a:solidFill>
                            <a:srgbClr val="000000"/>
                          </a:solidFill>
                          <a:miter lim="800000"/>
                          <a:headEnd/>
                          <a:tailEnd/>
                        </a:ln>
                      </wps:spPr>
                      <wps:txbx>
                        <w:txbxContent>
                          <w:p w14:paraId="688CD117" w14:textId="77777777" w:rsidR="003F74EF" w:rsidRPr="00426A1A" w:rsidRDefault="003F74EF" w:rsidP="003F74EF">
                            <w:pPr>
                              <w:spacing w:afterLines="50" w:after="120"/>
                              <w:rPr>
                                <w:u w:val="single"/>
                                <w:lang w:val="en-US"/>
                              </w:rPr>
                            </w:pPr>
                            <w:r w:rsidRPr="00426A1A">
                              <w:rPr>
                                <w:u w:val="single"/>
                              </w:rPr>
                              <w:t>WF on Scheduling restriction</w:t>
                            </w:r>
                          </w:p>
                          <w:p w14:paraId="7D3E55AA" w14:textId="77777777" w:rsidR="003F74EF" w:rsidRPr="00426A1A" w:rsidRDefault="003F74EF" w:rsidP="003F74EF">
                            <w:pPr>
                              <w:pStyle w:val="afc"/>
                              <w:numPr>
                                <w:ilvl w:val="0"/>
                                <w:numId w:val="37"/>
                              </w:numPr>
                              <w:spacing w:afterLines="50" w:after="120"/>
                              <w:rPr>
                                <w:lang w:val="en-US"/>
                              </w:rPr>
                            </w:pPr>
                            <w:r w:rsidRPr="00426A1A">
                              <w:rPr>
                                <w:lang w:val="en-US"/>
                              </w:rPr>
                              <w:t>Option 1 (Huawei):</w:t>
                            </w:r>
                          </w:p>
                          <w:p w14:paraId="5B6953B1" w14:textId="77777777" w:rsidR="003F74EF" w:rsidRPr="00426A1A" w:rsidRDefault="003F74EF" w:rsidP="003F74EF">
                            <w:pPr>
                              <w:pStyle w:val="afc"/>
                              <w:numPr>
                                <w:ilvl w:val="1"/>
                                <w:numId w:val="37"/>
                              </w:numPr>
                              <w:spacing w:afterLines="50" w:after="120"/>
                              <w:rPr>
                                <w:lang w:val="en-US"/>
                              </w:rPr>
                            </w:pPr>
                            <w:r w:rsidRPr="00426A1A">
                              <w:rPr>
                                <w:lang w:val="en-US"/>
                              </w:rPr>
                              <w:t>If UE is not able to support mixed numerology of data and CSI-RS L3 mobility, the following scheduling restrictions apply due to intra-frequency CSI-RS based L3 measurement:</w:t>
                            </w:r>
                          </w:p>
                          <w:p w14:paraId="72BC8DBB" w14:textId="77777777" w:rsidR="003F74EF" w:rsidRPr="00426A1A" w:rsidRDefault="003F74EF" w:rsidP="003F74EF">
                            <w:pPr>
                              <w:pStyle w:val="afc"/>
                              <w:numPr>
                                <w:ilvl w:val="2"/>
                                <w:numId w:val="37"/>
                              </w:numPr>
                              <w:spacing w:afterLines="50" w:after="120"/>
                              <w:rPr>
                                <w:lang w:val="en-US"/>
                              </w:rPr>
                            </w:pPr>
                            <w:r w:rsidRPr="00426A1A">
                              <w:rPr>
                                <w:lang w:val="en-US"/>
                              </w:rPr>
                              <w:t>if the associatedSSB is configured, UE is not expected to transmit or receive on 2 data OFDM symbols impacted by CSI-RS resource symbol to be measured.</w:t>
                            </w:r>
                          </w:p>
                          <w:p w14:paraId="4696365F" w14:textId="77777777" w:rsidR="003F74EF" w:rsidRPr="00426A1A" w:rsidRDefault="003F74EF" w:rsidP="003F74EF">
                            <w:pPr>
                              <w:pStyle w:val="afc"/>
                              <w:numPr>
                                <w:ilvl w:val="2"/>
                                <w:numId w:val="37"/>
                              </w:numPr>
                              <w:spacing w:afterLines="50" w:after="120"/>
                              <w:rPr>
                                <w:lang w:val="en-US"/>
                              </w:rPr>
                            </w:pPr>
                            <w:r w:rsidRPr="00426A1A">
                              <w:rPr>
                                <w:lang w:val="en-US"/>
                              </w:rPr>
                              <w:t>if the associatedSSB is not configured, UE is not expected to transmit or receive on the data OFDM symbol impacted by CSI-RS resource symbol to be measured, provided timing difference between the CSI-RS resource and the serving cell should be less than half CP corresponding to the SCS of the CSI-RS.</w:t>
                            </w:r>
                          </w:p>
                          <w:p w14:paraId="0BB0A2AC" w14:textId="77777777" w:rsidR="003F74EF" w:rsidRPr="00426A1A" w:rsidRDefault="003F74EF" w:rsidP="003F74EF">
                            <w:pPr>
                              <w:pStyle w:val="afc"/>
                              <w:numPr>
                                <w:ilvl w:val="1"/>
                                <w:numId w:val="37"/>
                              </w:numPr>
                              <w:spacing w:afterLines="50" w:after="120"/>
                              <w:rPr>
                                <w:lang w:val="en-US"/>
                              </w:rPr>
                            </w:pPr>
                            <w:r w:rsidRPr="00426A1A">
                              <w:rPr>
                                <w:lang w:val="en-US"/>
                              </w:rPr>
                              <w:t>When UE performs CSI-RS intra-frequency measurements in a TDD band, UE is not expected to transmit and receive on 2 data OFDM symbols impacted by CSI-RS resource symbol to be measured.</w:t>
                            </w:r>
                          </w:p>
                          <w:p w14:paraId="125D50E4" w14:textId="77777777" w:rsidR="003F74EF" w:rsidRPr="00426A1A" w:rsidRDefault="003F74EF" w:rsidP="003F74EF">
                            <w:pPr>
                              <w:pStyle w:val="afc"/>
                              <w:numPr>
                                <w:ilvl w:val="1"/>
                                <w:numId w:val="37"/>
                              </w:numPr>
                              <w:spacing w:afterLines="50" w:after="120"/>
                              <w:rPr>
                                <w:lang w:val="en-US"/>
                              </w:rPr>
                            </w:pPr>
                            <w:r w:rsidRPr="00426A1A">
                              <w:rPr>
                                <w:lang w:val="en-US"/>
                              </w:rPr>
                              <w:t>Scheduling restriction shall be considered when UE performs RX beam sweeping.</w:t>
                            </w:r>
                          </w:p>
                          <w:p w14:paraId="20F4FB58" w14:textId="77777777" w:rsidR="003F74EF" w:rsidRPr="00426A1A" w:rsidRDefault="003F74EF" w:rsidP="003F74EF">
                            <w:pPr>
                              <w:pStyle w:val="afc"/>
                              <w:numPr>
                                <w:ilvl w:val="0"/>
                                <w:numId w:val="37"/>
                              </w:numPr>
                              <w:spacing w:afterLines="50" w:after="120"/>
                              <w:rPr>
                                <w:lang w:val="en-US"/>
                              </w:rPr>
                            </w:pPr>
                            <w:r w:rsidRPr="00426A1A">
                              <w:rPr>
                                <w:lang w:val="en-US"/>
                              </w:rPr>
                              <w:t>Option 2 (MediaTek, DOCOMO):</w:t>
                            </w:r>
                          </w:p>
                          <w:p w14:paraId="715B2181" w14:textId="77777777" w:rsidR="003F74EF" w:rsidRPr="00426A1A" w:rsidRDefault="003F74EF" w:rsidP="003F74EF">
                            <w:pPr>
                              <w:pStyle w:val="afc"/>
                              <w:numPr>
                                <w:ilvl w:val="1"/>
                                <w:numId w:val="37"/>
                              </w:numPr>
                              <w:spacing w:afterLines="50" w:after="120"/>
                              <w:rPr>
                                <w:lang w:val="en-US"/>
                              </w:rPr>
                            </w:pPr>
                            <w:r w:rsidRPr="00426A1A">
                              <w:rPr>
                                <w:lang w:val="en-US"/>
                              </w:rPr>
                              <w:t>The scheduling restriction on the additional OFDM symbols before and after SSB is not needed.</w:t>
                            </w:r>
                          </w:p>
                          <w:p w14:paraId="50213717" w14:textId="77777777" w:rsidR="003F74EF" w:rsidRPr="00426A1A" w:rsidRDefault="003F74EF" w:rsidP="003F74EF">
                            <w:pPr>
                              <w:pStyle w:val="afc"/>
                              <w:numPr>
                                <w:ilvl w:val="0"/>
                                <w:numId w:val="37"/>
                              </w:numPr>
                              <w:spacing w:afterLines="50" w:after="120"/>
                              <w:rPr>
                                <w:lang w:val="en-US"/>
                              </w:rPr>
                            </w:pPr>
                            <w:r w:rsidRPr="00426A1A">
                              <w:rPr>
                                <w:lang w:val="en-US"/>
                              </w:rPr>
                              <w:t>Option 3 (LGE, Apple):</w:t>
                            </w:r>
                          </w:p>
                          <w:p w14:paraId="254B567B" w14:textId="77777777" w:rsidR="003F74EF" w:rsidRPr="00426A1A" w:rsidRDefault="003F74EF" w:rsidP="003F74EF">
                            <w:pPr>
                              <w:pStyle w:val="afc"/>
                              <w:numPr>
                                <w:ilvl w:val="1"/>
                                <w:numId w:val="37"/>
                              </w:numPr>
                              <w:spacing w:afterLines="50" w:after="120"/>
                              <w:rPr>
                                <w:lang w:val="en-US"/>
                              </w:rPr>
                            </w:pPr>
                            <w:r w:rsidRPr="00426A1A">
                              <w:rPr>
                                <w:lang w:val="en-US"/>
                              </w:rPr>
                              <w:t>Define scheduling restriction on one data symbol before and after CSI-RS symbol to be measured due to Rx beam sweeping.</w:t>
                            </w:r>
                          </w:p>
                          <w:p w14:paraId="56418074" w14:textId="77777777" w:rsidR="003F74EF" w:rsidRPr="00426A1A" w:rsidRDefault="003F74EF" w:rsidP="003F74EF">
                            <w:pPr>
                              <w:pStyle w:val="afc"/>
                              <w:numPr>
                                <w:ilvl w:val="1"/>
                                <w:numId w:val="37"/>
                              </w:numPr>
                              <w:spacing w:afterLines="50" w:after="120"/>
                              <w:rPr>
                                <w:lang w:val="en-US"/>
                              </w:rPr>
                            </w:pPr>
                            <w:r w:rsidRPr="00426A1A">
                              <w:rPr>
                                <w:lang w:val="en-US"/>
                              </w:rPr>
                              <w:t>Do not define scheduling restriction if the timing difference between serving and neighbor cell including cell phase synchronization is guaranteed to be less than CP length</w:t>
                            </w:r>
                          </w:p>
                          <w:p w14:paraId="093E5C0F" w14:textId="2E3922F7" w:rsidR="003F74EF" w:rsidRPr="003F74EF" w:rsidRDefault="003F74EF" w:rsidP="003F74EF">
                            <w:pPr>
                              <w:pStyle w:val="afc"/>
                              <w:numPr>
                                <w:ilvl w:val="0"/>
                                <w:numId w:val="37"/>
                              </w:numPr>
                              <w:spacing w:afterLines="50" w:after="120"/>
                              <w:rPr>
                                <w:lang w:val="en-US"/>
                              </w:rPr>
                            </w:pPr>
                            <w:r w:rsidRPr="00426A1A">
                              <w:rPr>
                                <w:lang w:val="en-US"/>
                              </w:rPr>
                              <w:t>Do</w:t>
                            </w:r>
                            <w:r>
                              <w:rPr>
                                <w:lang w:val="en-US"/>
                              </w:rPr>
                              <w:t xml:space="preserve"> </w:t>
                            </w:r>
                            <w:r w:rsidRPr="00426A1A">
                              <w:rPr>
                                <w:lang w:val="en-US"/>
                              </w:rPr>
                              <w:t>not preclude other options(Qualcomm)</w:t>
                            </w:r>
                          </w:p>
                        </w:txbxContent>
                      </wps:txbx>
                      <wps:bodyPr rot="0" vert="horz" wrap="square" lIns="91440" tIns="45720" rIns="91440" bIns="45720" anchor="t" anchorCtr="0">
                        <a:spAutoFit/>
                      </wps:bodyPr>
                    </wps:wsp>
                  </a:graphicData>
                </a:graphic>
              </wp:inline>
            </w:drawing>
          </mc:Choice>
          <mc:Fallback>
            <w:pict>
              <v:shape w14:anchorId="2920538C" id="_x0000_s1027" type="#_x0000_t202" style="width:481.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">
                <v:textbox style="mso-fit-shape-to-text:t">
                  <w:txbxContent>
                    <w:p w14:paraId="688CD117" w14:textId="77777777" w:rsidR="003F74EF" w:rsidRPr="00426A1A" w:rsidRDefault="003F74EF" w:rsidP="003F74EF">
                      <w:pPr>
                        <w:spacing w:afterLines="50" w:after="120"/>
                        <w:rPr>
                          <w:u w:val="single"/>
                          <w:lang w:val="en-US"/>
                        </w:rPr>
                      </w:pPr>
                      <w:r w:rsidRPr="00426A1A">
                        <w:rPr>
                          <w:u w:val="single"/>
                        </w:rPr>
                        <w:t>WF on Scheduling restriction</w:t>
                      </w:r>
                    </w:p>
                    <w:p w14:paraId="7D3E55AA" w14:textId="77777777" w:rsidR="003F74EF" w:rsidRPr="00426A1A" w:rsidRDefault="003F74EF" w:rsidP="003F74EF">
                      <w:pPr>
                        <w:pStyle w:val="afc"/>
                        <w:numPr>
                          <w:ilvl w:val="0"/>
                          <w:numId w:val="37"/>
                        </w:numPr>
                        <w:spacing w:afterLines="50" w:after="120"/>
                        <w:rPr>
                          <w:lang w:val="en-US"/>
                        </w:rPr>
                      </w:pPr>
                      <w:r w:rsidRPr="00426A1A">
                        <w:rPr>
                          <w:lang w:val="en-US"/>
                        </w:rPr>
                        <w:t>Option 1 (Huawei):</w:t>
                      </w:r>
                    </w:p>
                    <w:p w14:paraId="5B6953B1" w14:textId="77777777" w:rsidR="003F74EF" w:rsidRPr="00426A1A" w:rsidRDefault="003F74EF" w:rsidP="003F74EF">
                      <w:pPr>
                        <w:pStyle w:val="afc"/>
                        <w:numPr>
                          <w:ilvl w:val="1"/>
                          <w:numId w:val="37"/>
                        </w:numPr>
                        <w:spacing w:afterLines="50" w:after="120"/>
                        <w:rPr>
                          <w:lang w:val="en-US"/>
                        </w:rPr>
                      </w:pPr>
                      <w:r w:rsidRPr="00426A1A">
                        <w:rPr>
                          <w:lang w:val="en-US"/>
                        </w:rPr>
                        <w:t>If UE is not able to support mixed numerology of data and CSI-RS L3 mobility, the following scheduling restrictions apply due to intra-frequency CSI-RS based L3 measurement:</w:t>
                      </w:r>
                    </w:p>
                    <w:p w14:paraId="72BC8DBB" w14:textId="77777777" w:rsidR="003F74EF" w:rsidRPr="00426A1A" w:rsidRDefault="003F74EF" w:rsidP="003F74EF">
                      <w:pPr>
                        <w:pStyle w:val="afc"/>
                        <w:numPr>
                          <w:ilvl w:val="2"/>
                          <w:numId w:val="37"/>
                        </w:numPr>
                        <w:spacing w:afterLines="50" w:after="120"/>
                        <w:rPr>
                          <w:lang w:val="en-US"/>
                        </w:rPr>
                      </w:pPr>
                      <w:r w:rsidRPr="00426A1A">
                        <w:rPr>
                          <w:lang w:val="en-US"/>
                        </w:rPr>
                        <w:t>if the associatedSSB is configured, UE is not expected to transmit or receive on 2 data OFDM symbols impacted by CSI-RS resource symbol to be measured.</w:t>
                      </w:r>
                    </w:p>
                    <w:p w14:paraId="4696365F" w14:textId="77777777" w:rsidR="003F74EF" w:rsidRPr="00426A1A" w:rsidRDefault="003F74EF" w:rsidP="003F74EF">
                      <w:pPr>
                        <w:pStyle w:val="afc"/>
                        <w:numPr>
                          <w:ilvl w:val="2"/>
                          <w:numId w:val="37"/>
                        </w:numPr>
                        <w:spacing w:afterLines="50" w:after="120"/>
                        <w:rPr>
                          <w:lang w:val="en-US"/>
                        </w:rPr>
                      </w:pPr>
                      <w:r w:rsidRPr="00426A1A">
                        <w:rPr>
                          <w:lang w:val="en-US"/>
                        </w:rPr>
                        <w:t>if the associatedSSB is not configured, UE is not expected to transmit or receive on the data OFDM symbol impacted by CSI-RS resource symbol to be measured, provided timing difference between the CSI-RS resource and the serving cell should be less than half CP corresponding to the SCS of the CSI-RS.</w:t>
                      </w:r>
                    </w:p>
                    <w:p w14:paraId="0BB0A2AC" w14:textId="77777777" w:rsidR="003F74EF" w:rsidRPr="00426A1A" w:rsidRDefault="003F74EF" w:rsidP="003F74EF">
                      <w:pPr>
                        <w:pStyle w:val="afc"/>
                        <w:numPr>
                          <w:ilvl w:val="1"/>
                          <w:numId w:val="37"/>
                        </w:numPr>
                        <w:spacing w:afterLines="50" w:after="120"/>
                        <w:rPr>
                          <w:lang w:val="en-US"/>
                        </w:rPr>
                      </w:pPr>
                      <w:r w:rsidRPr="00426A1A">
                        <w:rPr>
                          <w:lang w:val="en-US"/>
                        </w:rPr>
                        <w:t>When UE performs CSI-RS intra-frequency measurements in a TDD band, UE is not expected to transmit and receive on 2 data OFDM symbols impacted by CSI-RS resource symbol to be measured.</w:t>
                      </w:r>
                    </w:p>
                    <w:p w14:paraId="125D50E4" w14:textId="77777777" w:rsidR="003F74EF" w:rsidRPr="00426A1A" w:rsidRDefault="003F74EF" w:rsidP="003F74EF">
                      <w:pPr>
                        <w:pStyle w:val="afc"/>
                        <w:numPr>
                          <w:ilvl w:val="1"/>
                          <w:numId w:val="37"/>
                        </w:numPr>
                        <w:spacing w:afterLines="50" w:after="120"/>
                        <w:rPr>
                          <w:lang w:val="en-US"/>
                        </w:rPr>
                      </w:pPr>
                      <w:r w:rsidRPr="00426A1A">
                        <w:rPr>
                          <w:lang w:val="en-US"/>
                        </w:rPr>
                        <w:t>Scheduling restriction shall be considered when UE performs RX beam sweeping.</w:t>
                      </w:r>
                    </w:p>
                    <w:p w14:paraId="20F4FB58" w14:textId="77777777" w:rsidR="003F74EF" w:rsidRPr="00426A1A" w:rsidRDefault="003F74EF" w:rsidP="003F74EF">
                      <w:pPr>
                        <w:pStyle w:val="afc"/>
                        <w:numPr>
                          <w:ilvl w:val="0"/>
                          <w:numId w:val="37"/>
                        </w:numPr>
                        <w:spacing w:afterLines="50" w:after="120"/>
                        <w:rPr>
                          <w:lang w:val="en-US"/>
                        </w:rPr>
                      </w:pPr>
                      <w:r w:rsidRPr="00426A1A">
                        <w:rPr>
                          <w:lang w:val="en-US"/>
                        </w:rPr>
                        <w:t>Option 2 (MediaTek, DOCOMO):</w:t>
                      </w:r>
                    </w:p>
                    <w:p w14:paraId="715B2181" w14:textId="77777777" w:rsidR="003F74EF" w:rsidRPr="00426A1A" w:rsidRDefault="003F74EF" w:rsidP="003F74EF">
                      <w:pPr>
                        <w:pStyle w:val="afc"/>
                        <w:numPr>
                          <w:ilvl w:val="1"/>
                          <w:numId w:val="37"/>
                        </w:numPr>
                        <w:spacing w:afterLines="50" w:after="120"/>
                        <w:rPr>
                          <w:lang w:val="en-US"/>
                        </w:rPr>
                      </w:pPr>
                      <w:r w:rsidRPr="00426A1A">
                        <w:rPr>
                          <w:lang w:val="en-US"/>
                        </w:rPr>
                        <w:t>The scheduling restriction on the additional OFDM symbols before and after SSB is not needed.</w:t>
                      </w:r>
                    </w:p>
                    <w:p w14:paraId="50213717" w14:textId="77777777" w:rsidR="003F74EF" w:rsidRPr="00426A1A" w:rsidRDefault="003F74EF" w:rsidP="003F74EF">
                      <w:pPr>
                        <w:pStyle w:val="afc"/>
                        <w:numPr>
                          <w:ilvl w:val="0"/>
                          <w:numId w:val="37"/>
                        </w:numPr>
                        <w:spacing w:afterLines="50" w:after="120"/>
                        <w:rPr>
                          <w:lang w:val="en-US"/>
                        </w:rPr>
                      </w:pPr>
                      <w:r w:rsidRPr="00426A1A">
                        <w:rPr>
                          <w:lang w:val="en-US"/>
                        </w:rPr>
                        <w:t>Option 3 (LGE, Apple):</w:t>
                      </w:r>
                    </w:p>
                    <w:p w14:paraId="254B567B" w14:textId="77777777" w:rsidR="003F74EF" w:rsidRPr="00426A1A" w:rsidRDefault="003F74EF" w:rsidP="003F74EF">
                      <w:pPr>
                        <w:pStyle w:val="afc"/>
                        <w:numPr>
                          <w:ilvl w:val="1"/>
                          <w:numId w:val="37"/>
                        </w:numPr>
                        <w:spacing w:afterLines="50" w:after="120"/>
                        <w:rPr>
                          <w:lang w:val="en-US"/>
                        </w:rPr>
                      </w:pPr>
                      <w:r w:rsidRPr="00426A1A">
                        <w:rPr>
                          <w:lang w:val="en-US"/>
                        </w:rPr>
                        <w:t>Define scheduling restriction on one data symbol before and after CSI-RS symbol to be measured due to Rx beam sweeping.</w:t>
                      </w:r>
                    </w:p>
                    <w:p w14:paraId="56418074" w14:textId="77777777" w:rsidR="003F74EF" w:rsidRPr="00426A1A" w:rsidRDefault="003F74EF" w:rsidP="003F74EF">
                      <w:pPr>
                        <w:pStyle w:val="afc"/>
                        <w:numPr>
                          <w:ilvl w:val="1"/>
                          <w:numId w:val="37"/>
                        </w:numPr>
                        <w:spacing w:afterLines="50" w:after="120"/>
                        <w:rPr>
                          <w:lang w:val="en-US"/>
                        </w:rPr>
                      </w:pPr>
                      <w:r w:rsidRPr="00426A1A">
                        <w:rPr>
                          <w:lang w:val="en-US"/>
                        </w:rPr>
                        <w:t>Do not define scheduling restriction if the timing difference between serving and neighbor cell including cell phase synchronization is guaranteed to be less than CP length</w:t>
                      </w:r>
                    </w:p>
                    <w:p w14:paraId="093E5C0F" w14:textId="2E3922F7" w:rsidR="003F74EF" w:rsidRPr="003F74EF" w:rsidRDefault="003F74EF" w:rsidP="003F74EF">
                      <w:pPr>
                        <w:pStyle w:val="afc"/>
                        <w:numPr>
                          <w:ilvl w:val="0"/>
                          <w:numId w:val="37"/>
                        </w:numPr>
                        <w:spacing w:afterLines="50" w:after="120"/>
                        <w:rPr>
                          <w:lang w:val="en-US"/>
                        </w:rPr>
                      </w:pPr>
                      <w:r w:rsidRPr="00426A1A">
                        <w:rPr>
                          <w:lang w:val="en-US"/>
                        </w:rPr>
                        <w:t>Do</w:t>
                      </w:r>
                      <w:r>
                        <w:rPr>
                          <w:lang w:val="en-US"/>
                        </w:rPr>
                        <w:t xml:space="preserve"> </w:t>
                      </w:r>
                      <w:r w:rsidRPr="00426A1A">
                        <w:rPr>
                          <w:lang w:val="en-US"/>
                        </w:rPr>
                        <w:t>not preclude other options(Qualcomm)</w:t>
                      </w:r>
                    </w:p>
                  </w:txbxContent>
                </v:textbox>
                <w10:anchorlock/>
              </v:shape>
            </w:pict>
          </mc:Fallback>
        </mc:AlternateContent>
      </w:r>
    </w:p>
    <w:p w14:paraId="515FFA14" w14:textId="5C626C36" w:rsidR="001D3283" w:rsidRDefault="001D3283">
      <w:pPr>
        <w:spacing w:before="100" w:beforeAutospacing="1" w:after="100" w:afterAutospacing="1"/>
        <w:jc w:val="both"/>
        <w:rPr>
          <w:lang w:eastAsia="ja-JP"/>
        </w:rPr>
      </w:pPr>
      <w:r>
        <w:rPr>
          <w:lang w:eastAsia="ja-JP"/>
        </w:rPr>
        <w:t xml:space="preserve">In this contribution, we </w:t>
      </w:r>
      <w:r w:rsidR="008A5083">
        <w:rPr>
          <w:lang w:eastAsia="ja-JP"/>
        </w:rPr>
        <w:t>show</w:t>
      </w:r>
      <w:r w:rsidR="000913EC">
        <w:rPr>
          <w:lang w:eastAsia="ja-JP"/>
        </w:rPr>
        <w:t xml:space="preserve"> </w:t>
      </w:r>
      <w:r w:rsidR="00D410A5">
        <w:rPr>
          <w:lang w:eastAsia="ja-JP"/>
        </w:rPr>
        <w:t>ou</w:t>
      </w:r>
      <w:r w:rsidR="00DB0AB6">
        <w:rPr>
          <w:lang w:eastAsia="ja-JP"/>
        </w:rPr>
        <w:t>r</w:t>
      </w:r>
      <w:r w:rsidR="009224D8">
        <w:rPr>
          <w:lang w:eastAsia="ja-JP"/>
        </w:rPr>
        <w:t xml:space="preserve"> view</w:t>
      </w:r>
      <w:r w:rsidR="008A5083">
        <w:rPr>
          <w:lang w:eastAsia="ja-JP"/>
        </w:rPr>
        <w:t>s</w:t>
      </w:r>
      <w:r w:rsidR="009224D8">
        <w:rPr>
          <w:lang w:eastAsia="ja-JP"/>
        </w:rPr>
        <w:t xml:space="preserve"> on</w:t>
      </w:r>
      <w:r w:rsidR="00426A1A">
        <w:rPr>
          <w:lang w:eastAsia="ja-JP"/>
        </w:rPr>
        <w:t xml:space="preserve"> the above topics</w:t>
      </w:r>
      <w:r w:rsidR="00DB0AB6">
        <w:rPr>
          <w:lang w:eastAsia="ja-JP"/>
        </w:rPr>
        <w:t>.</w:t>
      </w:r>
    </w:p>
    <w:p w14:paraId="46DE3FE3" w14:textId="77777777" w:rsidR="005B01E8" w:rsidRPr="00BB0BDD" w:rsidRDefault="005B01E8">
      <w:pPr>
        <w:spacing w:before="100" w:beforeAutospacing="1" w:after="100" w:afterAutospacing="1"/>
        <w:jc w:val="both"/>
        <w:rPr>
          <w:lang w:eastAsia="ja-JP"/>
        </w:rPr>
      </w:pPr>
    </w:p>
    <w:p w14:paraId="1A1F3CFD" w14:textId="43763380" w:rsidR="007D7C3B" w:rsidRPr="00426A1A" w:rsidRDefault="00556E1D" w:rsidP="00426A1A">
      <w:pPr>
        <w:pStyle w:val="1"/>
        <w:spacing w:before="100" w:beforeAutospacing="1" w:after="100" w:afterAutospacing="1"/>
        <w:jc w:val="both"/>
        <w:rPr>
          <w:lang w:eastAsia="ja-JP"/>
        </w:rPr>
      </w:pPr>
      <w:r w:rsidRPr="00891A01">
        <w:rPr>
          <w:rFonts w:hint="eastAsia"/>
          <w:lang w:eastAsia="ja-JP"/>
        </w:rPr>
        <w:t xml:space="preserve">2. </w:t>
      </w:r>
      <w:r w:rsidR="00BB0BDD">
        <w:rPr>
          <w:rFonts w:hint="eastAsia"/>
          <w:lang w:eastAsia="ja-JP"/>
        </w:rPr>
        <w:t>Discussion</w:t>
      </w:r>
      <w:r w:rsidR="00357342" w:rsidRPr="00357342">
        <w:rPr>
          <w:b/>
          <w:noProof/>
          <w:lang w:val="en-US" w:eastAsia="ja-JP"/>
        </w:rPr>
        <w:t xml:space="preserve"> </w:t>
      </w:r>
    </w:p>
    <w:p w14:paraId="1E7556CA" w14:textId="1002AC2F" w:rsidR="00D93238" w:rsidRDefault="00D93238" w:rsidP="00D93238">
      <w:pPr>
        <w:pStyle w:val="2"/>
        <w:rPr>
          <w:u w:val="single"/>
          <w:lang w:eastAsia="ja-JP"/>
        </w:rPr>
      </w:pPr>
      <w:r>
        <w:rPr>
          <w:rFonts w:hint="eastAsia"/>
          <w:u w:val="single"/>
          <w:lang w:eastAsia="ja-JP"/>
        </w:rPr>
        <w:t>2.1</w:t>
      </w:r>
      <w:r w:rsidRPr="00426A1A">
        <w:rPr>
          <w:rFonts w:hint="eastAsia"/>
          <w:u w:val="single"/>
          <w:lang w:eastAsia="ja-JP"/>
        </w:rPr>
        <w:t xml:space="preserve"> </w:t>
      </w:r>
      <w:r>
        <w:rPr>
          <w:u w:val="single"/>
          <w:lang w:eastAsia="ja-JP"/>
        </w:rPr>
        <w:t>S</w:t>
      </w:r>
      <w:r w:rsidRPr="00426A1A">
        <w:rPr>
          <w:u w:val="single"/>
          <w:lang w:eastAsia="ja-JP"/>
        </w:rPr>
        <w:t>ynchronization assumption for CSI-RS measurement</w:t>
      </w:r>
    </w:p>
    <w:p w14:paraId="13997529" w14:textId="5280B685" w:rsidR="00D93238" w:rsidRDefault="00192A96" w:rsidP="00192A96">
      <w:pPr>
        <w:jc w:val="both"/>
        <w:rPr>
          <w:lang w:eastAsia="ja-JP"/>
        </w:rPr>
      </w:pPr>
      <w:r>
        <w:rPr>
          <w:lang w:eastAsia="ja-JP"/>
        </w:rPr>
        <w:t xml:space="preserve">From our understanding, </w:t>
      </w:r>
      <w:r>
        <w:rPr>
          <w:rFonts w:hint="eastAsia"/>
          <w:lang w:eastAsia="ja-JP"/>
        </w:rPr>
        <w:t xml:space="preserve">the timing error </w:t>
      </w:r>
      <w:r>
        <w:rPr>
          <w:lang w:eastAsia="ja-JP"/>
        </w:rPr>
        <w:t xml:space="preserve">between the serving cell and the neighbour cell </w:t>
      </w:r>
      <w:r>
        <w:rPr>
          <w:rFonts w:hint="eastAsia"/>
          <w:lang w:eastAsia="ja-JP"/>
        </w:rPr>
        <w:t xml:space="preserve">can be </w:t>
      </w:r>
      <w:r>
        <w:rPr>
          <w:lang w:eastAsia="ja-JP"/>
        </w:rPr>
        <w:t xml:space="preserve">compensated if it is less than the tolerance of cell phase synchronization accuracy regardless of the existing of the associated SSB. According to TS 38.133, the minimum requirement of cell phase synchronization accuracy is 3us, and this corresponds to MRTD value for intra-band CA. Therefore, MRTD value </w:t>
      </w:r>
      <w:r w:rsidR="00E9614F">
        <w:rPr>
          <w:lang w:eastAsia="ja-JP"/>
        </w:rPr>
        <w:t xml:space="preserve">can be reused </w:t>
      </w:r>
      <w:r>
        <w:rPr>
          <w:lang w:eastAsia="ja-JP"/>
        </w:rPr>
        <w:t>as the maximum for the timing error.</w:t>
      </w:r>
    </w:p>
    <w:p w14:paraId="68A68600" w14:textId="4F683BCA" w:rsidR="00192A96" w:rsidRPr="00192A96" w:rsidRDefault="00192A96" w:rsidP="00192A96">
      <w:pPr>
        <w:jc w:val="both"/>
        <w:rPr>
          <w:b/>
          <w:lang w:val="en-US" w:eastAsia="ja-JP"/>
        </w:rPr>
      </w:pPr>
      <w:r w:rsidRPr="00192A96">
        <w:rPr>
          <w:b/>
          <w:lang w:eastAsia="ja-JP"/>
        </w:rPr>
        <w:t>Observation 1:</w:t>
      </w:r>
      <w:r w:rsidRPr="00192A96">
        <w:rPr>
          <w:b/>
        </w:rPr>
        <w:t xml:space="preserve"> </w:t>
      </w:r>
      <w:r w:rsidRPr="00192A96">
        <w:rPr>
          <w:b/>
          <w:lang w:eastAsia="ja-JP"/>
        </w:rPr>
        <w:t>According to the definition of cell phase synchronization accuracy, the difference of frame start timing between two intra-frequency cells can be allowed if its value is less than 3us.</w:t>
      </w:r>
    </w:p>
    <w:p w14:paraId="7AF25004" w14:textId="6CCAA24D" w:rsidR="00192A96" w:rsidRPr="00192A96" w:rsidRDefault="00192A96" w:rsidP="00192A96">
      <w:pPr>
        <w:jc w:val="both"/>
        <w:rPr>
          <w:b/>
          <w:lang w:val="en-US" w:eastAsia="ja-JP"/>
        </w:rPr>
      </w:pPr>
      <w:r w:rsidRPr="00192A96">
        <w:rPr>
          <w:b/>
          <w:lang w:eastAsia="ja-JP"/>
        </w:rPr>
        <w:t>Observation 2: MRTD requirement for intra-band CA is 3us.</w:t>
      </w:r>
    </w:p>
    <w:p w14:paraId="3EB558C7" w14:textId="34C14FB8" w:rsidR="00192A96" w:rsidRPr="00192A96" w:rsidRDefault="00192A96" w:rsidP="00192A96">
      <w:pPr>
        <w:jc w:val="both"/>
        <w:rPr>
          <w:b/>
          <w:lang w:eastAsia="ja-JP"/>
        </w:rPr>
      </w:pPr>
      <w:r w:rsidRPr="00192A96">
        <w:rPr>
          <w:b/>
          <w:lang w:eastAsia="ja-JP"/>
        </w:rPr>
        <w:t>Proposal 1: The timing error between the serving cell and the neighbor cell should be less than 3us.</w:t>
      </w:r>
    </w:p>
    <w:p w14:paraId="55CD1F6A" w14:textId="6BA537DD" w:rsidR="00192A96" w:rsidRPr="00192A96" w:rsidRDefault="00192A96" w:rsidP="00192A96">
      <w:pPr>
        <w:spacing w:after="0"/>
        <w:rPr>
          <w:b/>
          <w:lang w:eastAsia="ja-JP"/>
        </w:rPr>
      </w:pPr>
      <w:r w:rsidRPr="00192A96">
        <w:rPr>
          <w:b/>
          <w:lang w:eastAsia="ja-JP"/>
        </w:rPr>
        <w:t xml:space="preserve">Proposal 2: </w:t>
      </w:r>
      <w:r w:rsidR="00E9614F">
        <w:rPr>
          <w:b/>
          <w:lang w:eastAsia="ja-JP"/>
        </w:rPr>
        <w:t>Select either</w:t>
      </w:r>
      <w:r w:rsidRPr="00192A96">
        <w:rPr>
          <w:b/>
          <w:lang w:eastAsia="ja-JP"/>
        </w:rPr>
        <w:t xml:space="preserve"> two options about synchronization assumption for both of the cases of with/without associated SSB.</w:t>
      </w:r>
      <w:r w:rsidRPr="00192A96">
        <w:rPr>
          <w:b/>
        </w:rPr>
        <w:t xml:space="preserve"> </w:t>
      </w:r>
      <w:r w:rsidRPr="00192A96">
        <w:rPr>
          <w:b/>
        </w:rPr>
        <w:br/>
        <w:t>(</w:t>
      </w:r>
      <w:r w:rsidRPr="00192A96">
        <w:rPr>
          <w:b/>
          <w:lang w:eastAsia="ja-JP"/>
        </w:rPr>
        <w:t>option 2 and 3 for the case without associated SSB and option 3 and 4 for the case with associated SSB)</w:t>
      </w:r>
    </w:p>
    <w:p w14:paraId="0EE70D60" w14:textId="77777777" w:rsidR="00192A96" w:rsidRPr="00192A96" w:rsidRDefault="00192A96" w:rsidP="00192A96">
      <w:pPr>
        <w:pStyle w:val="afc"/>
        <w:numPr>
          <w:ilvl w:val="1"/>
          <w:numId w:val="42"/>
        </w:numPr>
        <w:spacing w:after="0"/>
        <w:rPr>
          <w:b/>
          <w:lang w:eastAsia="ja-JP"/>
        </w:rPr>
      </w:pPr>
      <w:r w:rsidRPr="00192A96">
        <w:rPr>
          <w:b/>
          <w:lang w:eastAsia="ja-JP"/>
        </w:rPr>
        <w:t>the timing error is less than [X]us, where X is 3~4us</w:t>
      </w:r>
    </w:p>
    <w:p w14:paraId="2DA7EFF1" w14:textId="3CDD3FD8" w:rsidR="00192A96" w:rsidRPr="00192A96" w:rsidRDefault="00192A96" w:rsidP="00192A96">
      <w:pPr>
        <w:pStyle w:val="afc"/>
        <w:numPr>
          <w:ilvl w:val="1"/>
          <w:numId w:val="42"/>
        </w:numPr>
        <w:spacing w:after="0"/>
        <w:rPr>
          <w:b/>
          <w:lang w:eastAsia="ja-JP"/>
        </w:rPr>
      </w:pPr>
      <w:r w:rsidRPr="00192A96">
        <w:rPr>
          <w:b/>
          <w:lang w:eastAsia="ja-JP"/>
        </w:rPr>
        <w:t>MRTD value for intra-band CA can be reused.</w:t>
      </w:r>
    </w:p>
    <w:p w14:paraId="3AB3910C" w14:textId="77777777" w:rsidR="00192A96" w:rsidRPr="00D93238" w:rsidRDefault="00192A96" w:rsidP="00D93238">
      <w:pPr>
        <w:rPr>
          <w:lang w:eastAsia="ja-JP"/>
        </w:rPr>
      </w:pPr>
    </w:p>
    <w:p w14:paraId="109636FF" w14:textId="4E0CF6F7" w:rsidR="00426A1A" w:rsidRDefault="00D93238" w:rsidP="00426A1A">
      <w:pPr>
        <w:pStyle w:val="2"/>
        <w:rPr>
          <w:u w:val="single"/>
        </w:rPr>
      </w:pPr>
      <w:r>
        <w:rPr>
          <w:u w:val="single"/>
        </w:rPr>
        <w:t>2.2</w:t>
      </w:r>
      <w:r w:rsidR="00426A1A">
        <w:rPr>
          <w:u w:val="single"/>
        </w:rPr>
        <w:t xml:space="preserve"> M</w:t>
      </w:r>
      <w:r w:rsidR="00426A1A" w:rsidRPr="00426A1A">
        <w:rPr>
          <w:u w:val="single"/>
        </w:rPr>
        <w:t>easurement requirements for Case 2 if associatedSSB is configured for CSI-RS</w:t>
      </w:r>
    </w:p>
    <w:p w14:paraId="45063E34" w14:textId="0671D3B6" w:rsidR="00426A1A" w:rsidRDefault="00B131F3" w:rsidP="00B131F3">
      <w:pPr>
        <w:jc w:val="both"/>
        <w:rPr>
          <w:lang w:eastAsia="ja-JP"/>
        </w:rPr>
      </w:pPr>
      <w:r>
        <w:rPr>
          <w:rFonts w:hint="eastAsia"/>
          <w:lang w:eastAsia="ja-JP"/>
        </w:rPr>
        <w:t>F</w:t>
      </w:r>
      <w:r>
        <w:rPr>
          <w:lang w:eastAsia="ja-JP"/>
        </w:rPr>
        <w:t>o</w:t>
      </w:r>
      <w:r>
        <w:rPr>
          <w:rFonts w:hint="eastAsia"/>
          <w:lang w:eastAsia="ja-JP"/>
        </w:rPr>
        <w:t xml:space="preserve">llowings are </w:t>
      </w:r>
      <w:r>
        <w:rPr>
          <w:lang w:eastAsia="ja-JP"/>
        </w:rPr>
        <w:t xml:space="preserve">the minimum requirements of </w:t>
      </w:r>
      <w:r w:rsidRPr="00B131F3">
        <w:rPr>
          <w:lang w:eastAsia="ja-JP"/>
        </w:rPr>
        <w:t>deriveSSB-IndexFromCell</w:t>
      </w:r>
      <w:r w:rsidR="00192A96">
        <w:rPr>
          <w:lang w:eastAsia="ja-JP"/>
        </w:rPr>
        <w:t xml:space="preserve"> in TS 38.133</w:t>
      </w:r>
      <w:r>
        <w:rPr>
          <w:lang w:eastAsia="ja-JP"/>
        </w:rPr>
        <w:t>.</w:t>
      </w:r>
    </w:p>
    <w:p w14:paraId="69F5B4D1" w14:textId="44DB1B68" w:rsidR="00B131F3" w:rsidRDefault="00B131F3" w:rsidP="00B131F3">
      <w:pPr>
        <w:jc w:val="both"/>
        <w:rPr>
          <w:lang w:eastAsia="ja-JP"/>
        </w:rPr>
      </w:pPr>
      <w:r>
        <w:rPr>
          <w:noProof/>
          <w:lang w:val="en-US" w:eastAsia="ja-JP"/>
        </w:rPr>
        <mc:AlternateContent>
          <mc:Choice Requires="wps">
            <w:drawing>
              <wp:inline distT="0" distB="0" distL="0" distR="0" wp14:anchorId="5B9396D8" wp14:editId="06993C0A">
                <wp:extent cx="6168789" cy="593678"/>
                <wp:effectExtent l="0" t="0" r="22860" b="16510"/>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8789" cy="593678"/>
                        </a:xfrm>
                        <a:prstGeom prst="rect">
                          <a:avLst/>
                        </a:prstGeom>
                        <a:solidFill>
                          <a:srgbClr val="FFFFFF"/>
                        </a:solidFill>
                        <a:ln w="9525">
                          <a:solidFill>
                            <a:srgbClr val="000000"/>
                          </a:solidFill>
                          <a:miter lim="800000"/>
                          <a:headEnd/>
                          <a:tailEnd/>
                        </a:ln>
                      </wps:spPr>
                      <wps:txbx>
                        <w:txbxContent>
                          <w:p w14:paraId="6BD71F80" w14:textId="658B94C5" w:rsidR="00B131F3" w:rsidRPr="00B131F3" w:rsidRDefault="00B131F3" w:rsidP="00B131F3">
                            <w:pPr>
                              <w:rPr>
                                <w:rFonts w:eastAsia="DengXian"/>
                                <w:lang w:eastAsia="zh-CN"/>
                              </w:rPr>
                            </w:pPr>
                            <w:r w:rsidRPr="00885F53">
                              <w:t xml:space="preserve">When </w:t>
                            </w:r>
                            <w:r w:rsidRPr="00885F53">
                              <w:rPr>
                                <w:i/>
                                <w:iCs/>
                                <w:lang w:val="en-US"/>
                              </w:rPr>
                              <w:t>deriveSSB-IndexFromCell</w:t>
                            </w:r>
                            <w:r w:rsidRPr="00885F53">
                              <w:t xml:space="preserve"> is enabled, the UE assume</w:t>
                            </w:r>
                            <w:r w:rsidRPr="00885F53">
                              <w:rPr>
                                <w:lang w:eastAsia="zh-CN"/>
                              </w:rPr>
                              <w:t xml:space="preserve">s </w:t>
                            </w:r>
                            <w:r w:rsidRPr="00885F53">
                              <w:t>frame boundary alignment (including half frame</w:t>
                            </w:r>
                            <w:r w:rsidRPr="00885F53">
                              <w:rPr>
                                <w:lang w:eastAsia="zh-CN"/>
                              </w:rPr>
                              <w:t xml:space="preserve">, </w:t>
                            </w:r>
                            <w:r w:rsidRPr="00885F53">
                              <w:t>subframe</w:t>
                            </w:r>
                            <w:r w:rsidRPr="00885F53">
                              <w:rPr>
                                <w:lang w:eastAsia="zh-CN"/>
                              </w:rPr>
                              <w:t xml:space="preserve"> and </w:t>
                            </w:r>
                            <w:r w:rsidRPr="00885F53">
                              <w:t>slot boundary alignment) across cells on the same frequency carrier</w:t>
                            </w:r>
                            <w:r w:rsidRPr="00885F53">
                              <w:rPr>
                                <w:lang w:eastAsia="zh-CN"/>
                              </w:rPr>
                              <w:t xml:space="preserve"> is</w:t>
                            </w:r>
                            <w:r w:rsidRPr="00885F53">
                              <w:t xml:space="preserve"> within a tolerance not worse than min(2 SSB symbols, 1 PDSCH symbol) and the SFNs of all cells on the same frequency carrier are the same</w:t>
                            </w:r>
                            <w:r w:rsidRPr="00885F53">
                              <w:rPr>
                                <w:lang w:eastAsia="zh-CN"/>
                              </w:rPr>
                              <w:t>.</w:t>
                            </w:r>
                          </w:p>
                        </w:txbxContent>
                      </wps:txbx>
                      <wps:bodyPr rot="0" vert="horz" wrap="square" lIns="91440" tIns="45720" rIns="91440" bIns="45720" anchor="t" anchorCtr="0">
                        <a:noAutofit/>
                      </wps:bodyPr>
                    </wps:wsp>
                  </a:graphicData>
                </a:graphic>
              </wp:inline>
            </w:drawing>
          </mc:Choice>
          <mc:Fallback>
            <w:pict>
              <v:shape w14:anchorId="5B9396D8" id="_x0000_s1028" type="#_x0000_t202" style="width:485.75pt;height:4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">
                <v:textbox>
                  <w:txbxContent>
                    <w:p w14:paraId="6BD71F80" w14:textId="658B94C5" w:rsidR="00B131F3" w:rsidRPr="00B131F3" w:rsidRDefault="00B131F3" w:rsidP="00B131F3">
                      <w:pPr>
                        <w:rPr>
                          <w:rFonts w:eastAsia="DengXian"/>
                          <w:lang w:eastAsia="zh-CN"/>
                        </w:rPr>
                      </w:pPr>
                      <w:r w:rsidRPr="00885F53">
                        <w:t xml:space="preserve">When </w:t>
                      </w:r>
                      <w:r w:rsidRPr="00885F53">
                        <w:rPr>
                          <w:i/>
                          <w:iCs/>
                          <w:lang w:val="en-US"/>
                        </w:rPr>
                        <w:t>deriveSSB-IndexFromCell</w:t>
                      </w:r>
                      <w:r w:rsidRPr="00885F53">
                        <w:t xml:space="preserve"> is enabled, the UE assume</w:t>
                      </w:r>
                      <w:r w:rsidRPr="00885F53">
                        <w:rPr>
                          <w:lang w:eastAsia="zh-CN"/>
                        </w:rPr>
                        <w:t xml:space="preserve">s </w:t>
                      </w:r>
                      <w:r w:rsidRPr="00885F53">
                        <w:t>frame boundary alignment (including half frame</w:t>
                      </w:r>
                      <w:r w:rsidRPr="00885F53">
                        <w:rPr>
                          <w:lang w:eastAsia="zh-CN"/>
                        </w:rPr>
                        <w:t xml:space="preserve">, </w:t>
                      </w:r>
                      <w:r w:rsidRPr="00885F53">
                        <w:t>subframe</w:t>
                      </w:r>
                      <w:r w:rsidRPr="00885F53">
                        <w:rPr>
                          <w:lang w:eastAsia="zh-CN"/>
                        </w:rPr>
                        <w:t xml:space="preserve"> and </w:t>
                      </w:r>
                      <w:r w:rsidRPr="00885F53">
                        <w:t>slot boundary alignment) across cells on the same frequency carrier</w:t>
                      </w:r>
                      <w:r w:rsidRPr="00885F53">
                        <w:rPr>
                          <w:lang w:eastAsia="zh-CN"/>
                        </w:rPr>
                        <w:t xml:space="preserve"> is</w:t>
                      </w:r>
                      <w:r w:rsidRPr="00885F53">
                        <w:t xml:space="preserve"> within a tolerance not worse than min(2 SSB symbols, 1 PDSCH symbol) and the SFNs of all cells on the same frequency carrier are the same</w:t>
                      </w:r>
                      <w:r w:rsidRPr="00885F53">
                        <w:rPr>
                          <w:lang w:eastAsia="zh-CN"/>
                        </w:rPr>
                        <w:t>.</w:t>
                      </w:r>
                    </w:p>
                  </w:txbxContent>
                </v:textbox>
                <w10:anchorlock/>
              </v:shape>
            </w:pict>
          </mc:Fallback>
        </mc:AlternateContent>
      </w:r>
    </w:p>
    <w:p w14:paraId="24B739AD" w14:textId="2BABF931" w:rsidR="00B131F3" w:rsidRDefault="00B131F3" w:rsidP="00192A96">
      <w:pPr>
        <w:jc w:val="both"/>
        <w:rPr>
          <w:lang w:eastAsia="ja-JP"/>
        </w:rPr>
      </w:pPr>
      <w:r w:rsidRPr="00B131F3">
        <w:rPr>
          <w:lang w:val="en-US" w:eastAsia="ja-JP"/>
        </w:rPr>
        <w:t>One of the main reasons o</w:t>
      </w:r>
      <w:r>
        <w:rPr>
          <w:lang w:val="en-US" w:eastAsia="ja-JP"/>
        </w:rPr>
        <w:t xml:space="preserve">f decoding the PBCH is </w:t>
      </w:r>
      <w:r w:rsidR="00E9614F">
        <w:rPr>
          <w:lang w:val="en-US" w:eastAsia="ja-JP"/>
        </w:rPr>
        <w:t>to know SSB-index</w:t>
      </w:r>
      <w:r w:rsidRPr="00B131F3">
        <w:rPr>
          <w:lang w:val="en-US" w:eastAsia="ja-JP"/>
        </w:rPr>
        <w:t xml:space="preserve"> from the serving or neighbor cell</w:t>
      </w:r>
      <w:r>
        <w:rPr>
          <w:lang w:val="en-US" w:eastAsia="ja-JP"/>
        </w:rPr>
        <w:t xml:space="preserve"> </w:t>
      </w:r>
      <w:r w:rsidR="00E9614F">
        <w:rPr>
          <w:lang w:val="en-US" w:eastAsia="ja-JP"/>
        </w:rPr>
        <w:t>for</w:t>
      </w:r>
      <w:r>
        <w:rPr>
          <w:lang w:val="en-US" w:eastAsia="ja-JP"/>
        </w:rPr>
        <w:t xml:space="preserve"> synchronization and acquir</w:t>
      </w:r>
      <w:r w:rsidR="00E9614F">
        <w:rPr>
          <w:lang w:val="en-US" w:eastAsia="ja-JP"/>
        </w:rPr>
        <w:t>ing</w:t>
      </w:r>
      <w:r>
        <w:rPr>
          <w:lang w:val="en-US" w:eastAsia="ja-JP"/>
        </w:rPr>
        <w:t xml:space="preserve"> cell timing correctly</w:t>
      </w:r>
      <w:r w:rsidRPr="00B131F3">
        <w:rPr>
          <w:lang w:val="en-US" w:eastAsia="ja-JP"/>
        </w:rPr>
        <w:t>.</w:t>
      </w:r>
      <w:r>
        <w:rPr>
          <w:lang w:val="en-US" w:eastAsia="ja-JP"/>
        </w:rPr>
        <w:t xml:space="preserve"> However, if </w:t>
      </w:r>
      <w:r w:rsidRPr="00B131F3">
        <w:rPr>
          <w:lang w:eastAsia="ja-JP"/>
        </w:rPr>
        <w:t>deriveSSB-IndexFromCell</w:t>
      </w:r>
      <w:r>
        <w:rPr>
          <w:lang w:eastAsia="ja-JP"/>
        </w:rPr>
        <w:t xml:space="preserve"> is configured and the SSB from the target cell can be detected, UE can assume that the cells on the same frequency carrier, including the serving and </w:t>
      </w:r>
      <w:r>
        <w:rPr>
          <w:lang w:eastAsia="ja-JP"/>
        </w:rPr>
        <w:lastRenderedPageBreak/>
        <w:t>target cell, are synchronized with each other as described above</w:t>
      </w:r>
      <w:r w:rsidR="00E9614F">
        <w:rPr>
          <w:lang w:eastAsia="ja-JP"/>
        </w:rPr>
        <w:t xml:space="preserve"> and reuse SSB-index information for target cell</w:t>
      </w:r>
      <w:r>
        <w:rPr>
          <w:lang w:eastAsia="ja-JP"/>
        </w:rPr>
        <w:t>. Thus, UE can skip decoding PBCH</w:t>
      </w:r>
      <w:r w:rsidR="00E9614F">
        <w:rPr>
          <w:lang w:eastAsia="ja-JP"/>
        </w:rPr>
        <w:t xml:space="preserve"> in this case</w:t>
      </w:r>
      <w:r>
        <w:rPr>
          <w:lang w:eastAsia="ja-JP"/>
        </w:rPr>
        <w:t>.</w:t>
      </w:r>
    </w:p>
    <w:p w14:paraId="6CC55A67" w14:textId="6D147D45" w:rsidR="00B131F3" w:rsidRPr="00B131F3" w:rsidRDefault="00192A96" w:rsidP="00192A96">
      <w:pPr>
        <w:jc w:val="both"/>
        <w:rPr>
          <w:b/>
          <w:lang w:val="en-US" w:eastAsia="ja-JP"/>
        </w:rPr>
      </w:pPr>
      <w:r>
        <w:rPr>
          <w:b/>
          <w:lang w:eastAsia="ja-JP"/>
        </w:rPr>
        <w:t>Observation 3</w:t>
      </w:r>
      <w:r w:rsidR="00B131F3" w:rsidRPr="00B131F3">
        <w:rPr>
          <w:b/>
          <w:lang w:eastAsia="ja-JP"/>
        </w:rPr>
        <w:t xml:space="preserve">: </w:t>
      </w:r>
      <w:r w:rsidR="00B131F3">
        <w:rPr>
          <w:b/>
          <w:lang w:eastAsia="ja-JP"/>
        </w:rPr>
        <w:t>I</w:t>
      </w:r>
      <w:r w:rsidR="00B131F3" w:rsidRPr="00B131F3">
        <w:rPr>
          <w:b/>
          <w:lang w:eastAsia="ja-JP"/>
        </w:rPr>
        <w:t>f deriveSSB-IndexFromCell is indicated, UE assumes that the neighbour cell is synchronous with the serving cell and the serving cell timing can be derived from the index of the SSB transmitted by the neighbour cell.</w:t>
      </w:r>
    </w:p>
    <w:p w14:paraId="33263E69" w14:textId="7F83A1B1" w:rsidR="00B131F3" w:rsidRDefault="00192A96" w:rsidP="00192A96">
      <w:pPr>
        <w:jc w:val="both"/>
        <w:rPr>
          <w:b/>
          <w:lang w:eastAsia="ja-JP"/>
        </w:rPr>
      </w:pPr>
      <w:r>
        <w:rPr>
          <w:b/>
          <w:lang w:eastAsia="ja-JP"/>
        </w:rPr>
        <w:t>Proposal 3</w:t>
      </w:r>
      <w:r w:rsidR="00B131F3" w:rsidRPr="00B131F3">
        <w:rPr>
          <w:b/>
          <w:lang w:eastAsia="ja-JP"/>
        </w:rPr>
        <w:t xml:space="preserve">: PBCH decoding </w:t>
      </w:r>
      <w:r w:rsidR="00E9614F">
        <w:rPr>
          <w:b/>
          <w:lang w:eastAsia="ja-JP"/>
        </w:rPr>
        <w:t xml:space="preserve">on target cell </w:t>
      </w:r>
      <w:r w:rsidR="00B131F3" w:rsidRPr="00B131F3">
        <w:rPr>
          <w:b/>
          <w:lang w:eastAsia="ja-JP"/>
        </w:rPr>
        <w:t xml:space="preserve">is not necessary </w:t>
      </w:r>
      <w:r w:rsidR="00E9614F">
        <w:rPr>
          <w:b/>
          <w:lang w:eastAsia="ja-JP"/>
        </w:rPr>
        <w:t xml:space="preserve">regardless of associatedSSB </w:t>
      </w:r>
      <w:r w:rsidR="00B131F3" w:rsidRPr="00B131F3">
        <w:rPr>
          <w:b/>
          <w:lang w:eastAsia="ja-JP"/>
        </w:rPr>
        <w:t>when  deriveSSB-IndexFromCell is indicated.</w:t>
      </w:r>
    </w:p>
    <w:p w14:paraId="73DA58AA" w14:textId="77777777" w:rsidR="00192A96" w:rsidRPr="00B131F3" w:rsidRDefault="00192A96" w:rsidP="00192A96">
      <w:pPr>
        <w:jc w:val="both"/>
        <w:rPr>
          <w:lang w:val="en-US" w:eastAsia="ja-JP"/>
        </w:rPr>
      </w:pPr>
    </w:p>
    <w:p w14:paraId="143C7C1F" w14:textId="79E4656F" w:rsidR="00426A1A" w:rsidRDefault="00D93238" w:rsidP="00192A96">
      <w:pPr>
        <w:pStyle w:val="2"/>
        <w:jc w:val="both"/>
        <w:rPr>
          <w:u w:val="single"/>
        </w:rPr>
      </w:pPr>
      <w:r>
        <w:rPr>
          <w:u w:val="single"/>
        </w:rPr>
        <w:t>2.3</w:t>
      </w:r>
      <w:r w:rsidR="00426A1A">
        <w:rPr>
          <w:u w:val="single"/>
        </w:rPr>
        <w:t xml:space="preserve"> </w:t>
      </w:r>
      <w:r w:rsidR="00426A1A" w:rsidRPr="00426A1A">
        <w:rPr>
          <w:u w:val="single"/>
        </w:rPr>
        <w:t>Scheduling restriction</w:t>
      </w:r>
    </w:p>
    <w:p w14:paraId="62C0E11F" w14:textId="377F30F2" w:rsidR="00192A96" w:rsidRPr="00192A96" w:rsidRDefault="00192A96" w:rsidP="00192A96">
      <w:pPr>
        <w:jc w:val="both"/>
        <w:rPr>
          <w:lang w:val="en-US" w:eastAsia="ja-JP"/>
        </w:rPr>
      </w:pPr>
      <w:r>
        <w:rPr>
          <w:lang w:val="en-US" w:eastAsia="ja-JP"/>
        </w:rPr>
        <w:t xml:space="preserve">In the case of SSB based intra-frequency measurement, scheduling restriction occurs 1 data symbol before and after </w:t>
      </w:r>
      <w:r w:rsidRPr="00192A96">
        <w:rPr>
          <w:lang w:val="en-US" w:eastAsia="ja-JP"/>
        </w:rPr>
        <w:t>each consecutive SSB symbols to be measured</w:t>
      </w:r>
      <w:r>
        <w:rPr>
          <w:lang w:val="en-US" w:eastAsia="ja-JP"/>
        </w:rPr>
        <w:t xml:space="preserve">. We think it is straightforward to align with the case of SSB, thus </w:t>
      </w:r>
      <w:r w:rsidRPr="00192A96">
        <w:rPr>
          <w:lang w:val="en-US" w:eastAsia="ja-JP"/>
        </w:rPr>
        <w:t>scheduling restriction on the additional OFDM symbols be</w:t>
      </w:r>
      <w:r>
        <w:rPr>
          <w:lang w:val="en-US" w:eastAsia="ja-JP"/>
        </w:rPr>
        <w:t>fore and after SSB is not necessary. In this sense, we prefer option 2.</w:t>
      </w:r>
    </w:p>
    <w:p w14:paraId="1050927A" w14:textId="1D18FD7A" w:rsidR="00192A96" w:rsidRPr="00192A96" w:rsidRDefault="00192A96" w:rsidP="00192A96">
      <w:pPr>
        <w:jc w:val="both"/>
        <w:rPr>
          <w:b/>
          <w:lang w:val="en-US" w:eastAsia="ja-JP"/>
        </w:rPr>
      </w:pPr>
      <w:r w:rsidRPr="00192A96">
        <w:rPr>
          <w:b/>
          <w:lang w:val="en-US" w:eastAsia="ja-JP"/>
        </w:rPr>
        <w:t>Observation 4:</w:t>
      </w:r>
      <w:r w:rsidRPr="00192A96">
        <w:rPr>
          <w:rFonts w:hint="eastAsia"/>
          <w:b/>
          <w:lang w:val="en-US" w:eastAsia="ja-JP"/>
        </w:rPr>
        <w:t xml:space="preserve"> </w:t>
      </w:r>
      <w:r w:rsidRPr="00192A96">
        <w:rPr>
          <w:b/>
          <w:lang w:val="en-US" w:eastAsia="ja-JP"/>
        </w:rPr>
        <w:t>In the case of SSB based intra-frequency measurement, scheduling restriction is applied to 1 data symbol before and after SSB symbols.</w:t>
      </w:r>
    </w:p>
    <w:p w14:paraId="59411B09" w14:textId="20E08783" w:rsidR="00192A96" w:rsidRPr="00192A96" w:rsidRDefault="00192A96" w:rsidP="00192A96">
      <w:pPr>
        <w:spacing w:after="0"/>
        <w:jc w:val="both"/>
        <w:rPr>
          <w:b/>
          <w:lang w:val="en-US" w:eastAsia="ja-JP"/>
        </w:rPr>
      </w:pPr>
      <w:r w:rsidRPr="00192A96">
        <w:rPr>
          <w:b/>
          <w:lang w:val="en-US" w:eastAsia="ja-JP"/>
        </w:rPr>
        <w:t xml:space="preserve">Proposal 4: To align with the case of SSB, </w:t>
      </w:r>
      <w:r w:rsidR="009C3BE4">
        <w:rPr>
          <w:b/>
          <w:lang w:val="en-US" w:eastAsia="ja-JP"/>
        </w:rPr>
        <w:t xml:space="preserve">select </w:t>
      </w:r>
      <w:r w:rsidRPr="00192A96">
        <w:rPr>
          <w:b/>
          <w:lang w:val="en-US" w:eastAsia="ja-JP"/>
        </w:rPr>
        <w:t>option 2</w:t>
      </w:r>
      <w:r w:rsidR="009C3BE4">
        <w:rPr>
          <w:b/>
          <w:lang w:val="en-US" w:eastAsia="ja-JP"/>
        </w:rPr>
        <w:t>:</w:t>
      </w:r>
    </w:p>
    <w:p w14:paraId="1569977C" w14:textId="0E485CAE" w:rsidR="00426A1A" w:rsidRPr="00192A96" w:rsidRDefault="00192A96" w:rsidP="00192A96">
      <w:pPr>
        <w:pStyle w:val="afc"/>
        <w:numPr>
          <w:ilvl w:val="0"/>
          <w:numId w:val="43"/>
        </w:numPr>
        <w:spacing w:after="0"/>
        <w:jc w:val="both"/>
        <w:rPr>
          <w:b/>
          <w:lang w:val="en-US" w:eastAsia="ja-JP"/>
        </w:rPr>
      </w:pPr>
      <w:r w:rsidRPr="00192A96">
        <w:rPr>
          <w:b/>
          <w:lang w:val="en-US" w:eastAsia="ja-JP"/>
        </w:rPr>
        <w:t>Option 2 : The scheduling restriction on the additional OFDM symbols before and after SSB is not needed.</w:t>
      </w:r>
    </w:p>
    <w:p w14:paraId="09183EE7" w14:textId="77777777" w:rsidR="00192A96" w:rsidRPr="00192A96" w:rsidRDefault="00192A96" w:rsidP="00192A96">
      <w:pPr>
        <w:spacing w:after="0"/>
        <w:jc w:val="both"/>
        <w:rPr>
          <w:lang w:val="en-US" w:eastAsia="ja-JP"/>
        </w:rPr>
      </w:pPr>
    </w:p>
    <w:p w14:paraId="5B9F65DA" w14:textId="3A1515FC" w:rsidR="006C674B" w:rsidRDefault="00781288" w:rsidP="00192A96">
      <w:pPr>
        <w:pStyle w:val="1"/>
        <w:spacing w:before="100" w:beforeAutospacing="1" w:after="100" w:afterAutospacing="1"/>
        <w:jc w:val="both"/>
        <w:rPr>
          <w:lang w:eastAsia="ja-JP"/>
        </w:rPr>
      </w:pPr>
      <w:r w:rsidRPr="00891A01">
        <w:rPr>
          <w:rFonts w:hint="eastAsia"/>
          <w:lang w:eastAsia="ja-JP"/>
        </w:rPr>
        <w:t>3</w:t>
      </w:r>
      <w:r w:rsidR="009C628D" w:rsidRPr="00891A01">
        <w:rPr>
          <w:rFonts w:hint="eastAsia"/>
          <w:lang w:eastAsia="ja-JP"/>
        </w:rPr>
        <w:t xml:space="preserve">. </w:t>
      </w:r>
      <w:r w:rsidR="00770473" w:rsidRPr="00891A01">
        <w:rPr>
          <w:rFonts w:hint="eastAsia"/>
          <w:lang w:eastAsia="ja-JP"/>
        </w:rPr>
        <w:t>Conclusion</w:t>
      </w:r>
    </w:p>
    <w:p w14:paraId="5FD86D87" w14:textId="57C388A6" w:rsidR="00DB0AB6" w:rsidRPr="00011C54" w:rsidRDefault="008A5083" w:rsidP="00192A96">
      <w:pPr>
        <w:spacing w:before="100" w:beforeAutospacing="1" w:after="100" w:afterAutospacing="1"/>
        <w:jc w:val="both"/>
      </w:pPr>
      <w:r>
        <w:rPr>
          <w:lang w:eastAsia="ja-JP"/>
        </w:rPr>
        <w:t xml:space="preserve">In this contribution, we showed our views on </w:t>
      </w:r>
      <w:r w:rsidR="00192A96">
        <w:rPr>
          <w:lang w:eastAsia="ja-JP"/>
        </w:rPr>
        <w:t>measurement requirements of CSI-RS based L3 measurement. Observations and proposals are the below.</w:t>
      </w:r>
    </w:p>
    <w:p w14:paraId="3455ECF5" w14:textId="77777777" w:rsidR="00192A96" w:rsidRPr="00192A96" w:rsidRDefault="00192A96" w:rsidP="00192A96">
      <w:pPr>
        <w:jc w:val="both"/>
        <w:rPr>
          <w:b/>
          <w:lang w:val="en-US" w:eastAsia="ja-JP"/>
        </w:rPr>
      </w:pPr>
      <w:r w:rsidRPr="00192A96">
        <w:rPr>
          <w:b/>
          <w:lang w:eastAsia="ja-JP"/>
        </w:rPr>
        <w:t>Observation 1:</w:t>
      </w:r>
      <w:r w:rsidRPr="00192A96">
        <w:rPr>
          <w:b/>
        </w:rPr>
        <w:t xml:space="preserve"> </w:t>
      </w:r>
      <w:r w:rsidRPr="00192A96">
        <w:rPr>
          <w:b/>
          <w:lang w:eastAsia="ja-JP"/>
        </w:rPr>
        <w:t>According to the definition of cell phase synchronization accuracy, the difference of frame start timing between two intra-frequency cells can be allowed if its value is less than 3us.</w:t>
      </w:r>
    </w:p>
    <w:p w14:paraId="5F703AA2" w14:textId="273DAD8D" w:rsidR="00192A96" w:rsidRDefault="00192A96" w:rsidP="00192A96">
      <w:pPr>
        <w:jc w:val="both"/>
        <w:rPr>
          <w:b/>
          <w:lang w:eastAsia="ja-JP"/>
        </w:rPr>
      </w:pPr>
      <w:r w:rsidRPr="00192A96">
        <w:rPr>
          <w:b/>
          <w:lang w:eastAsia="ja-JP"/>
        </w:rPr>
        <w:t>Observation 2: MRTD requirement for intra-band CA is 3us.</w:t>
      </w:r>
    </w:p>
    <w:p w14:paraId="0437BD4A" w14:textId="333B1F96" w:rsidR="00192A96" w:rsidRDefault="00192A96" w:rsidP="00192A96">
      <w:pPr>
        <w:jc w:val="both"/>
        <w:rPr>
          <w:b/>
          <w:lang w:eastAsia="ja-JP"/>
        </w:rPr>
      </w:pPr>
      <w:r>
        <w:rPr>
          <w:b/>
          <w:lang w:eastAsia="ja-JP"/>
        </w:rPr>
        <w:t>Observation 3</w:t>
      </w:r>
      <w:r w:rsidRPr="00B131F3">
        <w:rPr>
          <w:b/>
          <w:lang w:eastAsia="ja-JP"/>
        </w:rPr>
        <w:t xml:space="preserve">: </w:t>
      </w:r>
      <w:r>
        <w:rPr>
          <w:b/>
          <w:lang w:eastAsia="ja-JP"/>
        </w:rPr>
        <w:t>I</w:t>
      </w:r>
      <w:r w:rsidRPr="00B131F3">
        <w:rPr>
          <w:b/>
          <w:lang w:eastAsia="ja-JP"/>
        </w:rPr>
        <w:t>f deriveSSB-IndexFromCell is indicated, UE assumes that the neighbour cell is synchronous with the serving cell and the serving cell timing can be derived from the index of the SSB transmitted by the neighbour cell.</w:t>
      </w:r>
    </w:p>
    <w:p w14:paraId="7E379441" w14:textId="353F8EDB" w:rsidR="00192A96" w:rsidRPr="00192A96" w:rsidRDefault="00192A96" w:rsidP="00192A96">
      <w:pPr>
        <w:jc w:val="both"/>
        <w:rPr>
          <w:b/>
          <w:lang w:val="en-US" w:eastAsia="ja-JP"/>
        </w:rPr>
      </w:pPr>
      <w:r w:rsidRPr="00192A96">
        <w:rPr>
          <w:b/>
          <w:lang w:val="en-US" w:eastAsia="ja-JP"/>
        </w:rPr>
        <w:t>Observation 4:</w:t>
      </w:r>
      <w:r w:rsidRPr="00192A96">
        <w:rPr>
          <w:rFonts w:hint="eastAsia"/>
          <w:b/>
          <w:lang w:val="en-US" w:eastAsia="ja-JP"/>
        </w:rPr>
        <w:t xml:space="preserve"> </w:t>
      </w:r>
      <w:r w:rsidRPr="00192A96">
        <w:rPr>
          <w:b/>
          <w:lang w:val="en-US" w:eastAsia="ja-JP"/>
        </w:rPr>
        <w:t>In the case of SSB based intra-frequency measurement, scheduling restriction is applied to 1 data symbol before and after SSB symbols.</w:t>
      </w:r>
    </w:p>
    <w:p w14:paraId="0EE69D62" w14:textId="77777777" w:rsidR="00340BF5" w:rsidRPr="00192A96" w:rsidRDefault="00340BF5" w:rsidP="00340BF5">
      <w:pPr>
        <w:jc w:val="both"/>
        <w:rPr>
          <w:b/>
          <w:lang w:eastAsia="ja-JP"/>
        </w:rPr>
      </w:pPr>
      <w:r w:rsidRPr="00192A96">
        <w:rPr>
          <w:b/>
          <w:lang w:eastAsia="ja-JP"/>
        </w:rPr>
        <w:t>Proposal 1: The timing error between the serving cell and the neighbor cell should be less than 3us.</w:t>
      </w:r>
    </w:p>
    <w:p w14:paraId="26BBC2B5" w14:textId="77777777" w:rsidR="00340BF5" w:rsidRPr="00192A96" w:rsidRDefault="00340BF5" w:rsidP="00340BF5">
      <w:pPr>
        <w:spacing w:after="0"/>
        <w:rPr>
          <w:b/>
          <w:lang w:eastAsia="ja-JP"/>
        </w:rPr>
      </w:pPr>
      <w:r w:rsidRPr="00192A96">
        <w:rPr>
          <w:b/>
          <w:lang w:eastAsia="ja-JP"/>
        </w:rPr>
        <w:t xml:space="preserve">Proposal 2: </w:t>
      </w:r>
      <w:r>
        <w:rPr>
          <w:b/>
          <w:lang w:eastAsia="ja-JP"/>
        </w:rPr>
        <w:t>Select either</w:t>
      </w:r>
      <w:r w:rsidRPr="00192A96">
        <w:rPr>
          <w:b/>
          <w:lang w:eastAsia="ja-JP"/>
        </w:rPr>
        <w:t xml:space="preserve"> two options about synchronization assumption for both of the cases of with/without associated SSB.</w:t>
      </w:r>
      <w:r w:rsidRPr="00192A96">
        <w:rPr>
          <w:b/>
        </w:rPr>
        <w:t xml:space="preserve"> </w:t>
      </w:r>
      <w:r w:rsidRPr="00192A96">
        <w:rPr>
          <w:b/>
        </w:rPr>
        <w:br/>
        <w:t>(</w:t>
      </w:r>
      <w:r w:rsidRPr="00192A96">
        <w:rPr>
          <w:b/>
          <w:lang w:eastAsia="ja-JP"/>
        </w:rPr>
        <w:t>option 2 and 3 for the case without associated SSB and option 3 and 4 for the case with associated SSB)</w:t>
      </w:r>
    </w:p>
    <w:p w14:paraId="0C29589F" w14:textId="77777777" w:rsidR="00340BF5" w:rsidRPr="00192A96" w:rsidRDefault="00340BF5" w:rsidP="00340BF5">
      <w:pPr>
        <w:pStyle w:val="afc"/>
        <w:numPr>
          <w:ilvl w:val="1"/>
          <w:numId w:val="42"/>
        </w:numPr>
        <w:spacing w:after="0"/>
        <w:rPr>
          <w:b/>
          <w:lang w:eastAsia="ja-JP"/>
        </w:rPr>
      </w:pPr>
      <w:r w:rsidRPr="00192A96">
        <w:rPr>
          <w:b/>
          <w:lang w:eastAsia="ja-JP"/>
        </w:rPr>
        <w:t>the timing error is less than [X]us, where X is 3~4us</w:t>
      </w:r>
    </w:p>
    <w:p w14:paraId="29398E73" w14:textId="77777777" w:rsidR="00340BF5" w:rsidRPr="00192A96" w:rsidRDefault="00340BF5" w:rsidP="00340BF5">
      <w:pPr>
        <w:pStyle w:val="afc"/>
        <w:numPr>
          <w:ilvl w:val="1"/>
          <w:numId w:val="42"/>
        </w:numPr>
        <w:spacing w:after="0"/>
        <w:rPr>
          <w:b/>
          <w:lang w:eastAsia="ja-JP"/>
        </w:rPr>
      </w:pPr>
      <w:r w:rsidRPr="00192A96">
        <w:rPr>
          <w:b/>
          <w:lang w:eastAsia="ja-JP"/>
        </w:rPr>
        <w:t>MRTD value for intra-band CA can be reused.</w:t>
      </w:r>
    </w:p>
    <w:p w14:paraId="057094DA" w14:textId="61C729F5" w:rsidR="00192A96" w:rsidRDefault="00340BF5" w:rsidP="00340BF5">
      <w:pPr>
        <w:spacing w:before="240"/>
        <w:jc w:val="both"/>
        <w:rPr>
          <w:b/>
          <w:lang w:eastAsia="ja-JP"/>
        </w:rPr>
      </w:pPr>
      <w:r>
        <w:rPr>
          <w:b/>
          <w:lang w:eastAsia="ja-JP"/>
        </w:rPr>
        <w:t>Proposal 3</w:t>
      </w:r>
      <w:r w:rsidRPr="00B131F3">
        <w:rPr>
          <w:b/>
          <w:lang w:eastAsia="ja-JP"/>
        </w:rPr>
        <w:t>: PBCH deco</w:t>
      </w:r>
      <w:bookmarkStart w:id="1" w:name="_GoBack"/>
      <w:bookmarkEnd w:id="1"/>
      <w:r w:rsidRPr="00B131F3">
        <w:rPr>
          <w:b/>
          <w:lang w:eastAsia="ja-JP"/>
        </w:rPr>
        <w:t xml:space="preserve">ding </w:t>
      </w:r>
      <w:r>
        <w:rPr>
          <w:b/>
          <w:lang w:eastAsia="ja-JP"/>
        </w:rPr>
        <w:t xml:space="preserve">on target cell </w:t>
      </w:r>
      <w:r w:rsidRPr="00B131F3">
        <w:rPr>
          <w:b/>
          <w:lang w:eastAsia="ja-JP"/>
        </w:rPr>
        <w:t xml:space="preserve">is not necessary </w:t>
      </w:r>
      <w:r>
        <w:rPr>
          <w:b/>
          <w:lang w:eastAsia="ja-JP"/>
        </w:rPr>
        <w:t xml:space="preserve">regardless of associatedSSB </w:t>
      </w:r>
      <w:r w:rsidRPr="00B131F3">
        <w:rPr>
          <w:b/>
          <w:lang w:eastAsia="ja-JP"/>
        </w:rPr>
        <w:t>when  deriveSSB-IndexFromCell is indicated.</w:t>
      </w:r>
    </w:p>
    <w:p w14:paraId="551C5572" w14:textId="77777777" w:rsidR="00340BF5" w:rsidRPr="00340BF5" w:rsidRDefault="00340BF5" w:rsidP="00340BF5">
      <w:pPr>
        <w:spacing w:before="240" w:after="0"/>
        <w:jc w:val="both"/>
        <w:rPr>
          <w:b/>
          <w:lang w:val="en-US" w:eastAsia="ja-JP"/>
        </w:rPr>
      </w:pPr>
      <w:r w:rsidRPr="00340BF5">
        <w:rPr>
          <w:b/>
          <w:lang w:val="en-US" w:eastAsia="ja-JP"/>
        </w:rPr>
        <w:t>Proposal 4: To align with the case of SSB, select option 2:</w:t>
      </w:r>
    </w:p>
    <w:p w14:paraId="3B06E934" w14:textId="77777777" w:rsidR="00340BF5" w:rsidRPr="00340BF5" w:rsidRDefault="00340BF5" w:rsidP="00340BF5">
      <w:pPr>
        <w:numPr>
          <w:ilvl w:val="0"/>
          <w:numId w:val="43"/>
        </w:numPr>
        <w:spacing w:after="0"/>
        <w:jc w:val="both"/>
        <w:rPr>
          <w:b/>
          <w:lang w:val="en-US" w:eastAsia="ja-JP"/>
        </w:rPr>
      </w:pPr>
      <w:r w:rsidRPr="00340BF5">
        <w:rPr>
          <w:b/>
          <w:lang w:val="en-US" w:eastAsia="ja-JP"/>
        </w:rPr>
        <w:t>Option 2 : The scheduling restriction on the additional OFDM symbols before and after SSB is not needed.</w:t>
      </w:r>
    </w:p>
    <w:p w14:paraId="4DEED000" w14:textId="77777777" w:rsidR="00192A96" w:rsidRPr="00192A96" w:rsidRDefault="00192A96" w:rsidP="00192A96">
      <w:pPr>
        <w:spacing w:after="0"/>
        <w:rPr>
          <w:b/>
          <w:lang w:eastAsia="ja-JP"/>
        </w:rPr>
      </w:pPr>
    </w:p>
    <w:p w14:paraId="7CF87B45" w14:textId="6DDEFFC5" w:rsidR="009D1BE4" w:rsidRDefault="009D1BE4" w:rsidP="003B58BA">
      <w:pPr>
        <w:pStyle w:val="1"/>
        <w:spacing w:before="100" w:beforeAutospacing="1" w:after="100" w:afterAutospacing="1"/>
        <w:rPr>
          <w:lang w:eastAsia="ja-JP"/>
        </w:rPr>
      </w:pPr>
      <w:r w:rsidRPr="00891A01">
        <w:rPr>
          <w:rFonts w:hint="eastAsia"/>
          <w:lang w:eastAsia="ja-JP"/>
        </w:rPr>
        <w:t>References</w:t>
      </w:r>
    </w:p>
    <w:p w14:paraId="1DE3FD46" w14:textId="444961DE" w:rsidR="00334ED3" w:rsidRDefault="00BB0BDD" w:rsidP="003B58BA">
      <w:pPr>
        <w:spacing w:before="100" w:beforeAutospacing="1" w:after="100" w:afterAutospacing="1"/>
      </w:pPr>
      <w:r>
        <w:rPr>
          <w:rFonts w:hint="eastAsia"/>
          <w:lang w:eastAsia="ja-JP"/>
        </w:rPr>
        <w:t>[1]</w:t>
      </w:r>
      <w:bookmarkEnd w:id="0"/>
      <w:r w:rsidR="006E3BE5">
        <w:rPr>
          <w:lang w:eastAsia="ja-JP"/>
        </w:rPr>
        <w:t xml:space="preserve"> </w:t>
      </w:r>
      <w:r w:rsidR="008A5083">
        <w:t>R4-2005355</w:t>
      </w:r>
      <w:r w:rsidR="006E3BE5">
        <w:t>, CATT, “</w:t>
      </w:r>
      <w:r w:rsidR="008A5083" w:rsidRPr="008A5083">
        <w:t>WF on CSI-RS configuration and intra/inter-frequency measurements definition for CSI-RS based L3 measurement</w:t>
      </w:r>
      <w:r w:rsidR="006E3BE5">
        <w:rPr>
          <w:rFonts w:hint="eastAsia"/>
        </w:rPr>
        <w:t>,</w:t>
      </w:r>
      <w:r w:rsidR="006E3BE5">
        <w:t>”</w:t>
      </w:r>
      <w:r w:rsidR="006E3BE5">
        <w:rPr>
          <w:rFonts w:hint="eastAsia"/>
        </w:rPr>
        <w:t xml:space="preserve"> </w:t>
      </w:r>
      <w:r w:rsidR="008A5083">
        <w:t>Apr</w:t>
      </w:r>
      <w:r w:rsidR="00334ED3">
        <w:t>. 2020</w:t>
      </w:r>
      <w:r w:rsidR="006E3BE5">
        <w:t>.</w:t>
      </w:r>
    </w:p>
    <w:p w14:paraId="269CF298" w14:textId="7DED3A13" w:rsidR="00192A96" w:rsidRPr="00192A96" w:rsidRDefault="00192A96" w:rsidP="003B58BA">
      <w:pPr>
        <w:spacing w:before="100" w:beforeAutospacing="1" w:after="100" w:afterAutospacing="1"/>
      </w:pPr>
      <w:r>
        <w:t>[2] R4-2005357, OPPO, “</w:t>
      </w:r>
      <w:r w:rsidRPr="00192A96">
        <w:t>WF on CSI-RS based L3 measurement capability and requirements</w:t>
      </w:r>
      <w:r>
        <w:t>,” Apr. 2020.</w:t>
      </w:r>
    </w:p>
    <w:sectPr w:rsidR="00192A96" w:rsidRPr="00192A96">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ED357" w14:textId="77777777" w:rsidR="00F14B36" w:rsidRDefault="00F14B36">
      <w:r>
        <w:separator/>
      </w:r>
    </w:p>
  </w:endnote>
  <w:endnote w:type="continuationSeparator" w:id="0">
    <w:p w14:paraId="6582B0F9" w14:textId="77777777" w:rsidR="00F14B36" w:rsidRDefault="00F14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6150E" w14:textId="77777777" w:rsidR="00F14B36" w:rsidRDefault="00F14B36">
      <w:r>
        <w:separator/>
      </w:r>
    </w:p>
  </w:footnote>
  <w:footnote w:type="continuationSeparator" w:id="0">
    <w:p w14:paraId="27B4F3A9" w14:textId="77777777" w:rsidR="00F14B36" w:rsidRDefault="00F14B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E4C7E"/>
    <w:multiLevelType w:val="hybridMultilevel"/>
    <w:tmpl w:val="352E8D12"/>
    <w:lvl w:ilvl="0" w:tplc="9D346F1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78449B"/>
    <w:multiLevelType w:val="hybridMultilevel"/>
    <w:tmpl w:val="86E6AFF2"/>
    <w:lvl w:ilvl="0" w:tplc="85188B12">
      <w:start w:val="1"/>
      <w:numFmt w:val="bullet"/>
      <w:lvlText w:val="•"/>
      <w:lvlJc w:val="left"/>
      <w:pPr>
        <w:tabs>
          <w:tab w:val="num" w:pos="720"/>
        </w:tabs>
        <w:ind w:left="720" w:hanging="360"/>
      </w:pPr>
      <w:rPr>
        <w:rFonts w:ascii="Arial" w:hAnsi="Arial" w:hint="default"/>
      </w:rPr>
    </w:lvl>
    <w:lvl w:ilvl="1" w:tplc="DCCADB9C">
      <w:start w:val="110"/>
      <w:numFmt w:val="bullet"/>
      <w:lvlText w:val="•"/>
      <w:lvlJc w:val="left"/>
      <w:pPr>
        <w:tabs>
          <w:tab w:val="num" w:pos="1440"/>
        </w:tabs>
        <w:ind w:left="1440" w:hanging="360"/>
      </w:pPr>
      <w:rPr>
        <w:rFonts w:ascii="Arial" w:hAnsi="Arial" w:hint="default"/>
      </w:rPr>
    </w:lvl>
    <w:lvl w:ilvl="2" w:tplc="8B7A4100">
      <w:start w:val="110"/>
      <w:numFmt w:val="bullet"/>
      <w:lvlText w:val="•"/>
      <w:lvlJc w:val="left"/>
      <w:pPr>
        <w:tabs>
          <w:tab w:val="num" w:pos="2160"/>
        </w:tabs>
        <w:ind w:left="2160" w:hanging="360"/>
      </w:pPr>
      <w:rPr>
        <w:rFonts w:ascii="Arial" w:hAnsi="Arial" w:hint="default"/>
      </w:rPr>
    </w:lvl>
    <w:lvl w:ilvl="3" w:tplc="ECDC7D9C" w:tentative="1">
      <w:start w:val="1"/>
      <w:numFmt w:val="bullet"/>
      <w:lvlText w:val="•"/>
      <w:lvlJc w:val="left"/>
      <w:pPr>
        <w:tabs>
          <w:tab w:val="num" w:pos="2880"/>
        </w:tabs>
        <w:ind w:left="2880" w:hanging="360"/>
      </w:pPr>
      <w:rPr>
        <w:rFonts w:ascii="Arial" w:hAnsi="Arial" w:hint="default"/>
      </w:rPr>
    </w:lvl>
    <w:lvl w:ilvl="4" w:tplc="5130FB36" w:tentative="1">
      <w:start w:val="1"/>
      <w:numFmt w:val="bullet"/>
      <w:lvlText w:val="•"/>
      <w:lvlJc w:val="left"/>
      <w:pPr>
        <w:tabs>
          <w:tab w:val="num" w:pos="3600"/>
        </w:tabs>
        <w:ind w:left="3600" w:hanging="360"/>
      </w:pPr>
      <w:rPr>
        <w:rFonts w:ascii="Arial" w:hAnsi="Arial" w:hint="default"/>
      </w:rPr>
    </w:lvl>
    <w:lvl w:ilvl="5" w:tplc="D49AC790" w:tentative="1">
      <w:start w:val="1"/>
      <w:numFmt w:val="bullet"/>
      <w:lvlText w:val="•"/>
      <w:lvlJc w:val="left"/>
      <w:pPr>
        <w:tabs>
          <w:tab w:val="num" w:pos="4320"/>
        </w:tabs>
        <w:ind w:left="4320" w:hanging="360"/>
      </w:pPr>
      <w:rPr>
        <w:rFonts w:ascii="Arial" w:hAnsi="Arial" w:hint="default"/>
      </w:rPr>
    </w:lvl>
    <w:lvl w:ilvl="6" w:tplc="5B16EA6A" w:tentative="1">
      <w:start w:val="1"/>
      <w:numFmt w:val="bullet"/>
      <w:lvlText w:val="•"/>
      <w:lvlJc w:val="left"/>
      <w:pPr>
        <w:tabs>
          <w:tab w:val="num" w:pos="5040"/>
        </w:tabs>
        <w:ind w:left="5040" w:hanging="360"/>
      </w:pPr>
      <w:rPr>
        <w:rFonts w:ascii="Arial" w:hAnsi="Arial" w:hint="default"/>
      </w:rPr>
    </w:lvl>
    <w:lvl w:ilvl="7" w:tplc="6B561E1E" w:tentative="1">
      <w:start w:val="1"/>
      <w:numFmt w:val="bullet"/>
      <w:lvlText w:val="•"/>
      <w:lvlJc w:val="left"/>
      <w:pPr>
        <w:tabs>
          <w:tab w:val="num" w:pos="5760"/>
        </w:tabs>
        <w:ind w:left="5760" w:hanging="360"/>
      </w:pPr>
      <w:rPr>
        <w:rFonts w:ascii="Arial" w:hAnsi="Arial" w:hint="default"/>
      </w:rPr>
    </w:lvl>
    <w:lvl w:ilvl="8" w:tplc="CF163BA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856B00"/>
    <w:multiLevelType w:val="hybridMultilevel"/>
    <w:tmpl w:val="553E9184"/>
    <w:lvl w:ilvl="0" w:tplc="EBE8E032">
      <w:start w:val="1888"/>
      <w:numFmt w:val="bullet"/>
      <w:lvlText w:val="–"/>
      <w:lvlJc w:val="left"/>
      <w:pPr>
        <w:ind w:left="420" w:hanging="420"/>
      </w:pPr>
      <w:rPr>
        <w:rFonts w:ascii="Arial" w:hAnsi="Arial"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C87079"/>
    <w:multiLevelType w:val="hybridMultilevel"/>
    <w:tmpl w:val="2B8CF47A"/>
    <w:lvl w:ilvl="0" w:tplc="DF32211A">
      <w:start w:val="1"/>
      <w:numFmt w:val="bullet"/>
      <w:lvlText w:val="•"/>
      <w:lvlJc w:val="left"/>
      <w:pPr>
        <w:ind w:left="420" w:hanging="420"/>
      </w:pPr>
      <w:rPr>
        <w:rFonts w:ascii="Times New Roman" w:hAnsi="Times New Roman" w:cs="Times New Roman"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C3065C"/>
    <w:multiLevelType w:val="hybridMultilevel"/>
    <w:tmpl w:val="482C3306"/>
    <w:lvl w:ilvl="0" w:tplc="319CBF20">
      <w:start w:val="1"/>
      <w:numFmt w:val="bullet"/>
      <w:lvlText w:val=""/>
      <w:lvlJc w:val="left"/>
      <w:pPr>
        <w:ind w:left="420" w:hanging="420"/>
      </w:pPr>
      <w:rPr>
        <w:rFonts w:ascii="Wingdings" w:hAnsi="Wingdings"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D480679"/>
    <w:multiLevelType w:val="hybridMultilevel"/>
    <w:tmpl w:val="FD565660"/>
    <w:lvl w:ilvl="0" w:tplc="EBE8E032">
      <w:start w:val="1888"/>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1D893525"/>
    <w:multiLevelType w:val="hybridMultilevel"/>
    <w:tmpl w:val="356CC1C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2A675AC"/>
    <w:multiLevelType w:val="hybridMultilevel"/>
    <w:tmpl w:val="17FA3512"/>
    <w:lvl w:ilvl="0" w:tplc="4614F3F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3A2376F"/>
    <w:multiLevelType w:val="hybridMultilevel"/>
    <w:tmpl w:val="BAD0458C"/>
    <w:lvl w:ilvl="0" w:tplc="65445DBE">
      <w:start w:val="1"/>
      <w:numFmt w:val="bullet"/>
      <w:lvlText w:val="•"/>
      <w:lvlJc w:val="left"/>
      <w:pPr>
        <w:tabs>
          <w:tab w:val="num" w:pos="720"/>
        </w:tabs>
        <w:ind w:left="720" w:hanging="360"/>
      </w:pPr>
      <w:rPr>
        <w:rFonts w:ascii="Arial" w:hAnsi="Arial" w:hint="default"/>
      </w:rPr>
    </w:lvl>
    <w:lvl w:ilvl="1" w:tplc="CFB4D810">
      <w:start w:val="110"/>
      <w:numFmt w:val="bullet"/>
      <w:lvlText w:val="•"/>
      <w:lvlJc w:val="left"/>
      <w:pPr>
        <w:tabs>
          <w:tab w:val="num" w:pos="1440"/>
        </w:tabs>
        <w:ind w:left="1440" w:hanging="360"/>
      </w:pPr>
      <w:rPr>
        <w:rFonts w:ascii="Arial" w:hAnsi="Arial" w:hint="default"/>
      </w:rPr>
    </w:lvl>
    <w:lvl w:ilvl="2" w:tplc="6EDC626C">
      <w:start w:val="110"/>
      <w:numFmt w:val="bullet"/>
      <w:lvlText w:val="•"/>
      <w:lvlJc w:val="left"/>
      <w:pPr>
        <w:tabs>
          <w:tab w:val="num" w:pos="2160"/>
        </w:tabs>
        <w:ind w:left="2160" w:hanging="360"/>
      </w:pPr>
      <w:rPr>
        <w:rFonts w:ascii="Arial" w:hAnsi="Arial" w:hint="default"/>
      </w:rPr>
    </w:lvl>
    <w:lvl w:ilvl="3" w:tplc="60F85E42" w:tentative="1">
      <w:start w:val="1"/>
      <w:numFmt w:val="bullet"/>
      <w:lvlText w:val="•"/>
      <w:lvlJc w:val="left"/>
      <w:pPr>
        <w:tabs>
          <w:tab w:val="num" w:pos="2880"/>
        </w:tabs>
        <w:ind w:left="2880" w:hanging="360"/>
      </w:pPr>
      <w:rPr>
        <w:rFonts w:ascii="Arial" w:hAnsi="Arial" w:hint="default"/>
      </w:rPr>
    </w:lvl>
    <w:lvl w:ilvl="4" w:tplc="A3A8E64A" w:tentative="1">
      <w:start w:val="1"/>
      <w:numFmt w:val="bullet"/>
      <w:lvlText w:val="•"/>
      <w:lvlJc w:val="left"/>
      <w:pPr>
        <w:tabs>
          <w:tab w:val="num" w:pos="3600"/>
        </w:tabs>
        <w:ind w:left="3600" w:hanging="360"/>
      </w:pPr>
      <w:rPr>
        <w:rFonts w:ascii="Arial" w:hAnsi="Arial" w:hint="default"/>
      </w:rPr>
    </w:lvl>
    <w:lvl w:ilvl="5" w:tplc="39FCD2F6" w:tentative="1">
      <w:start w:val="1"/>
      <w:numFmt w:val="bullet"/>
      <w:lvlText w:val="•"/>
      <w:lvlJc w:val="left"/>
      <w:pPr>
        <w:tabs>
          <w:tab w:val="num" w:pos="4320"/>
        </w:tabs>
        <w:ind w:left="4320" w:hanging="360"/>
      </w:pPr>
      <w:rPr>
        <w:rFonts w:ascii="Arial" w:hAnsi="Arial" w:hint="default"/>
      </w:rPr>
    </w:lvl>
    <w:lvl w:ilvl="6" w:tplc="C29C7D0C" w:tentative="1">
      <w:start w:val="1"/>
      <w:numFmt w:val="bullet"/>
      <w:lvlText w:val="•"/>
      <w:lvlJc w:val="left"/>
      <w:pPr>
        <w:tabs>
          <w:tab w:val="num" w:pos="5040"/>
        </w:tabs>
        <w:ind w:left="5040" w:hanging="360"/>
      </w:pPr>
      <w:rPr>
        <w:rFonts w:ascii="Arial" w:hAnsi="Arial" w:hint="default"/>
      </w:rPr>
    </w:lvl>
    <w:lvl w:ilvl="7" w:tplc="96F01038" w:tentative="1">
      <w:start w:val="1"/>
      <w:numFmt w:val="bullet"/>
      <w:lvlText w:val="•"/>
      <w:lvlJc w:val="left"/>
      <w:pPr>
        <w:tabs>
          <w:tab w:val="num" w:pos="5760"/>
        </w:tabs>
        <w:ind w:left="5760" w:hanging="360"/>
      </w:pPr>
      <w:rPr>
        <w:rFonts w:ascii="Arial" w:hAnsi="Arial" w:hint="default"/>
      </w:rPr>
    </w:lvl>
    <w:lvl w:ilvl="8" w:tplc="BB403B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3543D2"/>
    <w:multiLevelType w:val="hybridMultilevel"/>
    <w:tmpl w:val="38E28A7C"/>
    <w:lvl w:ilvl="0" w:tplc="188C1370">
      <w:start w:val="1"/>
      <w:numFmt w:val="bullet"/>
      <w:lvlText w:val="•"/>
      <w:lvlJc w:val="left"/>
      <w:pPr>
        <w:tabs>
          <w:tab w:val="num" w:pos="720"/>
        </w:tabs>
        <w:ind w:left="720" w:hanging="360"/>
      </w:pPr>
      <w:rPr>
        <w:rFonts w:ascii="Arial" w:hAnsi="Arial" w:hint="default"/>
      </w:rPr>
    </w:lvl>
    <w:lvl w:ilvl="1" w:tplc="1F94DCAA">
      <w:start w:val="1"/>
      <w:numFmt w:val="bullet"/>
      <w:lvlText w:val="•"/>
      <w:lvlJc w:val="left"/>
      <w:pPr>
        <w:tabs>
          <w:tab w:val="num" w:pos="1440"/>
        </w:tabs>
        <w:ind w:left="1440" w:hanging="360"/>
      </w:pPr>
      <w:rPr>
        <w:rFonts w:ascii="Arial" w:hAnsi="Arial" w:hint="default"/>
      </w:rPr>
    </w:lvl>
    <w:lvl w:ilvl="2" w:tplc="E5E8812C">
      <w:start w:val="110"/>
      <w:numFmt w:val="bullet"/>
      <w:lvlText w:val="•"/>
      <w:lvlJc w:val="left"/>
      <w:pPr>
        <w:tabs>
          <w:tab w:val="num" w:pos="2160"/>
        </w:tabs>
        <w:ind w:left="2160" w:hanging="360"/>
      </w:pPr>
      <w:rPr>
        <w:rFonts w:ascii="Arial" w:hAnsi="Arial" w:hint="default"/>
      </w:rPr>
    </w:lvl>
    <w:lvl w:ilvl="3" w:tplc="071E5DC8" w:tentative="1">
      <w:start w:val="1"/>
      <w:numFmt w:val="bullet"/>
      <w:lvlText w:val="•"/>
      <w:lvlJc w:val="left"/>
      <w:pPr>
        <w:tabs>
          <w:tab w:val="num" w:pos="2880"/>
        </w:tabs>
        <w:ind w:left="2880" w:hanging="360"/>
      </w:pPr>
      <w:rPr>
        <w:rFonts w:ascii="Arial" w:hAnsi="Arial" w:hint="default"/>
      </w:rPr>
    </w:lvl>
    <w:lvl w:ilvl="4" w:tplc="5532ECDA" w:tentative="1">
      <w:start w:val="1"/>
      <w:numFmt w:val="bullet"/>
      <w:lvlText w:val="•"/>
      <w:lvlJc w:val="left"/>
      <w:pPr>
        <w:tabs>
          <w:tab w:val="num" w:pos="3600"/>
        </w:tabs>
        <w:ind w:left="3600" w:hanging="360"/>
      </w:pPr>
      <w:rPr>
        <w:rFonts w:ascii="Arial" w:hAnsi="Arial" w:hint="default"/>
      </w:rPr>
    </w:lvl>
    <w:lvl w:ilvl="5" w:tplc="E9202532" w:tentative="1">
      <w:start w:val="1"/>
      <w:numFmt w:val="bullet"/>
      <w:lvlText w:val="•"/>
      <w:lvlJc w:val="left"/>
      <w:pPr>
        <w:tabs>
          <w:tab w:val="num" w:pos="4320"/>
        </w:tabs>
        <w:ind w:left="4320" w:hanging="360"/>
      </w:pPr>
      <w:rPr>
        <w:rFonts w:ascii="Arial" w:hAnsi="Arial" w:hint="default"/>
      </w:rPr>
    </w:lvl>
    <w:lvl w:ilvl="6" w:tplc="390831AC" w:tentative="1">
      <w:start w:val="1"/>
      <w:numFmt w:val="bullet"/>
      <w:lvlText w:val="•"/>
      <w:lvlJc w:val="left"/>
      <w:pPr>
        <w:tabs>
          <w:tab w:val="num" w:pos="5040"/>
        </w:tabs>
        <w:ind w:left="5040" w:hanging="360"/>
      </w:pPr>
      <w:rPr>
        <w:rFonts w:ascii="Arial" w:hAnsi="Arial" w:hint="default"/>
      </w:rPr>
    </w:lvl>
    <w:lvl w:ilvl="7" w:tplc="E872F098" w:tentative="1">
      <w:start w:val="1"/>
      <w:numFmt w:val="bullet"/>
      <w:lvlText w:val="•"/>
      <w:lvlJc w:val="left"/>
      <w:pPr>
        <w:tabs>
          <w:tab w:val="num" w:pos="5760"/>
        </w:tabs>
        <w:ind w:left="5760" w:hanging="360"/>
      </w:pPr>
      <w:rPr>
        <w:rFonts w:ascii="Arial" w:hAnsi="Arial" w:hint="default"/>
      </w:rPr>
    </w:lvl>
    <w:lvl w:ilvl="8" w:tplc="A71AFF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0C730D"/>
    <w:multiLevelType w:val="hybridMultilevel"/>
    <w:tmpl w:val="0C2C6B2E"/>
    <w:lvl w:ilvl="0" w:tplc="EBE8E032">
      <w:start w:val="1888"/>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A8271D0"/>
    <w:multiLevelType w:val="hybridMultilevel"/>
    <w:tmpl w:val="307C5D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B383291"/>
    <w:multiLevelType w:val="hybridMultilevel"/>
    <w:tmpl w:val="346A19E2"/>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ED5ACD"/>
    <w:multiLevelType w:val="hybridMultilevel"/>
    <w:tmpl w:val="876CC714"/>
    <w:lvl w:ilvl="0" w:tplc="D02A75F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5440CF"/>
    <w:multiLevelType w:val="hybridMultilevel"/>
    <w:tmpl w:val="00CAC0F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321872AF"/>
    <w:multiLevelType w:val="hybridMultilevel"/>
    <w:tmpl w:val="D9BA4E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8FB36BD"/>
    <w:multiLevelType w:val="hybridMultilevel"/>
    <w:tmpl w:val="6D9096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29D547A"/>
    <w:multiLevelType w:val="hybridMultilevel"/>
    <w:tmpl w:val="052CE5A8"/>
    <w:lvl w:ilvl="0" w:tplc="120488C2">
      <w:start w:val="1"/>
      <w:numFmt w:val="bullet"/>
      <w:lvlText w:val="•"/>
      <w:lvlJc w:val="left"/>
      <w:pPr>
        <w:tabs>
          <w:tab w:val="num" w:pos="720"/>
        </w:tabs>
        <w:ind w:left="720" w:hanging="360"/>
      </w:pPr>
      <w:rPr>
        <w:rFonts w:ascii="Arial" w:hAnsi="Arial" w:hint="default"/>
      </w:rPr>
    </w:lvl>
    <w:lvl w:ilvl="1" w:tplc="01684244">
      <w:start w:val="110"/>
      <w:numFmt w:val="bullet"/>
      <w:lvlText w:val="–"/>
      <w:lvlJc w:val="left"/>
      <w:pPr>
        <w:tabs>
          <w:tab w:val="num" w:pos="1440"/>
        </w:tabs>
        <w:ind w:left="1440" w:hanging="360"/>
      </w:pPr>
      <w:rPr>
        <w:rFonts w:ascii="Arial" w:hAnsi="Arial" w:hint="default"/>
      </w:rPr>
    </w:lvl>
    <w:lvl w:ilvl="2" w:tplc="88A467FC" w:tentative="1">
      <w:start w:val="1"/>
      <w:numFmt w:val="bullet"/>
      <w:lvlText w:val="•"/>
      <w:lvlJc w:val="left"/>
      <w:pPr>
        <w:tabs>
          <w:tab w:val="num" w:pos="2160"/>
        </w:tabs>
        <w:ind w:left="2160" w:hanging="360"/>
      </w:pPr>
      <w:rPr>
        <w:rFonts w:ascii="Arial" w:hAnsi="Arial" w:hint="default"/>
      </w:rPr>
    </w:lvl>
    <w:lvl w:ilvl="3" w:tplc="AE5EEBA0" w:tentative="1">
      <w:start w:val="1"/>
      <w:numFmt w:val="bullet"/>
      <w:lvlText w:val="•"/>
      <w:lvlJc w:val="left"/>
      <w:pPr>
        <w:tabs>
          <w:tab w:val="num" w:pos="2880"/>
        </w:tabs>
        <w:ind w:left="2880" w:hanging="360"/>
      </w:pPr>
      <w:rPr>
        <w:rFonts w:ascii="Arial" w:hAnsi="Arial" w:hint="default"/>
      </w:rPr>
    </w:lvl>
    <w:lvl w:ilvl="4" w:tplc="F8BE4E7A" w:tentative="1">
      <w:start w:val="1"/>
      <w:numFmt w:val="bullet"/>
      <w:lvlText w:val="•"/>
      <w:lvlJc w:val="left"/>
      <w:pPr>
        <w:tabs>
          <w:tab w:val="num" w:pos="3600"/>
        </w:tabs>
        <w:ind w:left="3600" w:hanging="360"/>
      </w:pPr>
      <w:rPr>
        <w:rFonts w:ascii="Arial" w:hAnsi="Arial" w:hint="default"/>
      </w:rPr>
    </w:lvl>
    <w:lvl w:ilvl="5" w:tplc="06506A84" w:tentative="1">
      <w:start w:val="1"/>
      <w:numFmt w:val="bullet"/>
      <w:lvlText w:val="•"/>
      <w:lvlJc w:val="left"/>
      <w:pPr>
        <w:tabs>
          <w:tab w:val="num" w:pos="4320"/>
        </w:tabs>
        <w:ind w:left="4320" w:hanging="360"/>
      </w:pPr>
      <w:rPr>
        <w:rFonts w:ascii="Arial" w:hAnsi="Arial" w:hint="default"/>
      </w:rPr>
    </w:lvl>
    <w:lvl w:ilvl="6" w:tplc="DBD4E2DE" w:tentative="1">
      <w:start w:val="1"/>
      <w:numFmt w:val="bullet"/>
      <w:lvlText w:val="•"/>
      <w:lvlJc w:val="left"/>
      <w:pPr>
        <w:tabs>
          <w:tab w:val="num" w:pos="5040"/>
        </w:tabs>
        <w:ind w:left="5040" w:hanging="360"/>
      </w:pPr>
      <w:rPr>
        <w:rFonts w:ascii="Arial" w:hAnsi="Arial" w:hint="default"/>
      </w:rPr>
    </w:lvl>
    <w:lvl w:ilvl="7" w:tplc="EFFAE020" w:tentative="1">
      <w:start w:val="1"/>
      <w:numFmt w:val="bullet"/>
      <w:lvlText w:val="•"/>
      <w:lvlJc w:val="left"/>
      <w:pPr>
        <w:tabs>
          <w:tab w:val="num" w:pos="5760"/>
        </w:tabs>
        <w:ind w:left="5760" w:hanging="360"/>
      </w:pPr>
      <w:rPr>
        <w:rFonts w:ascii="Arial" w:hAnsi="Arial" w:hint="default"/>
      </w:rPr>
    </w:lvl>
    <w:lvl w:ilvl="8" w:tplc="D4ECED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AC6FD4"/>
    <w:multiLevelType w:val="hybridMultilevel"/>
    <w:tmpl w:val="AC98B17A"/>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43443B3"/>
    <w:multiLevelType w:val="hybridMultilevel"/>
    <w:tmpl w:val="ED00B888"/>
    <w:lvl w:ilvl="0" w:tplc="9D346F1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C800948"/>
    <w:multiLevelType w:val="hybridMultilevel"/>
    <w:tmpl w:val="863E9354"/>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CBA51DA"/>
    <w:multiLevelType w:val="hybridMultilevel"/>
    <w:tmpl w:val="9782D0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0F87439"/>
    <w:multiLevelType w:val="hybridMultilevel"/>
    <w:tmpl w:val="FD60DF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0F91C85"/>
    <w:multiLevelType w:val="hybridMultilevel"/>
    <w:tmpl w:val="C80AA10C"/>
    <w:lvl w:ilvl="0" w:tplc="538CB8FE">
      <w:start w:val="1"/>
      <w:numFmt w:val="lowerLetter"/>
      <w:lvlText w:val="%1)"/>
      <w:lvlJc w:val="left"/>
      <w:pPr>
        <w:ind w:left="846" w:hanging="420"/>
      </w:pPr>
      <w:rPr>
        <w:rFonts w:hint="default"/>
      </w:rPr>
    </w:lvl>
    <w:lvl w:ilvl="1" w:tplc="538CB8FE">
      <w:start w:val="1"/>
      <w:numFmt w:val="lowerLetter"/>
      <w:lvlText w:val="%2)"/>
      <w:lvlJc w:val="left"/>
      <w:pPr>
        <w:ind w:left="1266" w:hanging="420"/>
      </w:pPr>
      <w:rPr>
        <w:rFonts w:hint="default"/>
      </w:r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5"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6DF752A"/>
    <w:multiLevelType w:val="hybridMultilevel"/>
    <w:tmpl w:val="19B20DD8"/>
    <w:lvl w:ilvl="0" w:tplc="5DC4AA9C">
      <w:start w:val="1"/>
      <w:numFmt w:val="decimal"/>
      <w:lvlText w:val="%1)"/>
      <w:lvlJc w:val="left"/>
      <w:pPr>
        <w:ind w:left="19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71F0F28"/>
    <w:multiLevelType w:val="hybridMultilevel"/>
    <w:tmpl w:val="664012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B797F70"/>
    <w:multiLevelType w:val="hybridMultilevel"/>
    <w:tmpl w:val="711A5BBE"/>
    <w:lvl w:ilvl="0" w:tplc="4614F3F8">
      <w:start w:val="1"/>
      <w:numFmt w:val="bullet"/>
      <w:lvlText w:val=""/>
      <w:lvlJc w:val="left"/>
      <w:pPr>
        <w:ind w:left="420" w:hanging="420"/>
      </w:pPr>
      <w:rPr>
        <w:rFonts w:ascii="Symbol" w:hAnsi="Symbol"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B9354B1"/>
    <w:multiLevelType w:val="hybridMultilevel"/>
    <w:tmpl w:val="8BB040F0"/>
    <w:lvl w:ilvl="0" w:tplc="319CBF20">
      <w:start w:val="1"/>
      <w:numFmt w:val="bullet"/>
      <w:lvlText w:val=""/>
      <w:lvlJc w:val="left"/>
      <w:pPr>
        <w:ind w:left="420" w:hanging="420"/>
      </w:pPr>
      <w:rPr>
        <w:rFonts w:ascii="Wingdings" w:hAnsi="Wingdings"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F284C51"/>
    <w:multiLevelType w:val="hybridMultilevel"/>
    <w:tmpl w:val="06A666FE"/>
    <w:lvl w:ilvl="0" w:tplc="F2C064F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AD421F"/>
    <w:multiLevelType w:val="hybridMultilevel"/>
    <w:tmpl w:val="A6FA4746"/>
    <w:lvl w:ilvl="0" w:tplc="04090011">
      <w:start w:val="1"/>
      <w:numFmt w:val="decimal"/>
      <w:lvlText w:val="%1)"/>
      <w:lvlJc w:val="left"/>
      <w:pPr>
        <w:ind w:left="420" w:hanging="420"/>
      </w:pPr>
      <w:rPr>
        <w:rFonts w:hint="default"/>
      </w:rPr>
    </w:lvl>
    <w:lvl w:ilvl="1" w:tplc="BEE4E490">
      <w:start w:val="1"/>
      <w:numFmt w:val="lowerLetter"/>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CCE7A88"/>
    <w:multiLevelType w:val="hybridMultilevel"/>
    <w:tmpl w:val="CCBC06A8"/>
    <w:lvl w:ilvl="0" w:tplc="EBE8E032">
      <w:start w:val="1888"/>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D84370B"/>
    <w:multiLevelType w:val="hybridMultilevel"/>
    <w:tmpl w:val="9F8063B4"/>
    <w:lvl w:ilvl="0" w:tplc="EBE8E032">
      <w:start w:val="1888"/>
      <w:numFmt w:val="bullet"/>
      <w:lvlText w:val="–"/>
      <w:lvlJc w:val="left"/>
      <w:pPr>
        <w:ind w:left="699" w:hanging="420"/>
      </w:pPr>
      <w:rPr>
        <w:rFonts w:ascii="Arial" w:hAnsi="Arial" w:hint="default"/>
      </w:rPr>
    </w:lvl>
    <w:lvl w:ilvl="1" w:tplc="0409000B" w:tentative="1">
      <w:start w:val="1"/>
      <w:numFmt w:val="bullet"/>
      <w:lvlText w:val=""/>
      <w:lvlJc w:val="left"/>
      <w:pPr>
        <w:ind w:left="1119" w:hanging="420"/>
      </w:pPr>
      <w:rPr>
        <w:rFonts w:ascii="Wingdings" w:hAnsi="Wingdings" w:hint="default"/>
      </w:rPr>
    </w:lvl>
    <w:lvl w:ilvl="2" w:tplc="0409000D"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B" w:tentative="1">
      <w:start w:val="1"/>
      <w:numFmt w:val="bullet"/>
      <w:lvlText w:val=""/>
      <w:lvlJc w:val="left"/>
      <w:pPr>
        <w:ind w:left="2379" w:hanging="420"/>
      </w:pPr>
      <w:rPr>
        <w:rFonts w:ascii="Wingdings" w:hAnsi="Wingdings" w:hint="default"/>
      </w:rPr>
    </w:lvl>
    <w:lvl w:ilvl="5" w:tplc="0409000D"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B" w:tentative="1">
      <w:start w:val="1"/>
      <w:numFmt w:val="bullet"/>
      <w:lvlText w:val=""/>
      <w:lvlJc w:val="left"/>
      <w:pPr>
        <w:ind w:left="3639" w:hanging="420"/>
      </w:pPr>
      <w:rPr>
        <w:rFonts w:ascii="Wingdings" w:hAnsi="Wingdings" w:hint="default"/>
      </w:rPr>
    </w:lvl>
    <w:lvl w:ilvl="8" w:tplc="0409000D" w:tentative="1">
      <w:start w:val="1"/>
      <w:numFmt w:val="bullet"/>
      <w:lvlText w:val=""/>
      <w:lvlJc w:val="left"/>
      <w:pPr>
        <w:ind w:left="4059" w:hanging="420"/>
      </w:pPr>
      <w:rPr>
        <w:rFonts w:ascii="Wingdings" w:hAnsi="Wingdings" w:hint="default"/>
      </w:rPr>
    </w:lvl>
  </w:abstractNum>
  <w:abstractNum w:abstractNumId="34" w15:restartNumberingAfterBreak="0">
    <w:nsid w:val="6F014BF4"/>
    <w:multiLevelType w:val="hybridMultilevel"/>
    <w:tmpl w:val="32F42EA2"/>
    <w:lvl w:ilvl="0" w:tplc="7DB88F9C">
      <w:start w:val="1"/>
      <w:numFmt w:val="bullet"/>
      <w:lvlText w:val="•"/>
      <w:lvlJc w:val="left"/>
      <w:pPr>
        <w:tabs>
          <w:tab w:val="num" w:pos="720"/>
        </w:tabs>
        <w:ind w:left="720" w:hanging="360"/>
      </w:pPr>
      <w:rPr>
        <w:rFonts w:ascii="Arial" w:hAnsi="Arial" w:hint="default"/>
      </w:rPr>
    </w:lvl>
    <w:lvl w:ilvl="1" w:tplc="FB5A52F2" w:tentative="1">
      <w:start w:val="1"/>
      <w:numFmt w:val="bullet"/>
      <w:lvlText w:val="•"/>
      <w:lvlJc w:val="left"/>
      <w:pPr>
        <w:tabs>
          <w:tab w:val="num" w:pos="1440"/>
        </w:tabs>
        <w:ind w:left="1440" w:hanging="360"/>
      </w:pPr>
      <w:rPr>
        <w:rFonts w:ascii="Arial" w:hAnsi="Arial" w:hint="default"/>
      </w:rPr>
    </w:lvl>
    <w:lvl w:ilvl="2" w:tplc="9460C3CE" w:tentative="1">
      <w:start w:val="1"/>
      <w:numFmt w:val="bullet"/>
      <w:lvlText w:val="•"/>
      <w:lvlJc w:val="left"/>
      <w:pPr>
        <w:tabs>
          <w:tab w:val="num" w:pos="2160"/>
        </w:tabs>
        <w:ind w:left="2160" w:hanging="360"/>
      </w:pPr>
      <w:rPr>
        <w:rFonts w:ascii="Arial" w:hAnsi="Arial" w:hint="default"/>
      </w:rPr>
    </w:lvl>
    <w:lvl w:ilvl="3" w:tplc="6F42A556" w:tentative="1">
      <w:start w:val="1"/>
      <w:numFmt w:val="bullet"/>
      <w:lvlText w:val="•"/>
      <w:lvlJc w:val="left"/>
      <w:pPr>
        <w:tabs>
          <w:tab w:val="num" w:pos="2880"/>
        </w:tabs>
        <w:ind w:left="2880" w:hanging="360"/>
      </w:pPr>
      <w:rPr>
        <w:rFonts w:ascii="Arial" w:hAnsi="Arial" w:hint="default"/>
      </w:rPr>
    </w:lvl>
    <w:lvl w:ilvl="4" w:tplc="4AF04094" w:tentative="1">
      <w:start w:val="1"/>
      <w:numFmt w:val="bullet"/>
      <w:lvlText w:val="•"/>
      <w:lvlJc w:val="left"/>
      <w:pPr>
        <w:tabs>
          <w:tab w:val="num" w:pos="3600"/>
        </w:tabs>
        <w:ind w:left="3600" w:hanging="360"/>
      </w:pPr>
      <w:rPr>
        <w:rFonts w:ascii="Arial" w:hAnsi="Arial" w:hint="default"/>
      </w:rPr>
    </w:lvl>
    <w:lvl w:ilvl="5" w:tplc="C8482418" w:tentative="1">
      <w:start w:val="1"/>
      <w:numFmt w:val="bullet"/>
      <w:lvlText w:val="•"/>
      <w:lvlJc w:val="left"/>
      <w:pPr>
        <w:tabs>
          <w:tab w:val="num" w:pos="4320"/>
        </w:tabs>
        <w:ind w:left="4320" w:hanging="360"/>
      </w:pPr>
      <w:rPr>
        <w:rFonts w:ascii="Arial" w:hAnsi="Arial" w:hint="default"/>
      </w:rPr>
    </w:lvl>
    <w:lvl w:ilvl="6" w:tplc="F32697E8" w:tentative="1">
      <w:start w:val="1"/>
      <w:numFmt w:val="bullet"/>
      <w:lvlText w:val="•"/>
      <w:lvlJc w:val="left"/>
      <w:pPr>
        <w:tabs>
          <w:tab w:val="num" w:pos="5040"/>
        </w:tabs>
        <w:ind w:left="5040" w:hanging="360"/>
      </w:pPr>
      <w:rPr>
        <w:rFonts w:ascii="Arial" w:hAnsi="Arial" w:hint="default"/>
      </w:rPr>
    </w:lvl>
    <w:lvl w:ilvl="7" w:tplc="1C02C3BC" w:tentative="1">
      <w:start w:val="1"/>
      <w:numFmt w:val="bullet"/>
      <w:lvlText w:val="•"/>
      <w:lvlJc w:val="left"/>
      <w:pPr>
        <w:tabs>
          <w:tab w:val="num" w:pos="5760"/>
        </w:tabs>
        <w:ind w:left="5760" w:hanging="360"/>
      </w:pPr>
      <w:rPr>
        <w:rFonts w:ascii="Arial" w:hAnsi="Arial" w:hint="default"/>
      </w:rPr>
    </w:lvl>
    <w:lvl w:ilvl="8" w:tplc="B794360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CF2FF1"/>
    <w:multiLevelType w:val="hybridMultilevel"/>
    <w:tmpl w:val="0BD8B2A8"/>
    <w:lvl w:ilvl="0" w:tplc="9D346F10">
      <w:start w:val="1"/>
      <w:numFmt w:val="bullet"/>
      <w:lvlText w:val="–"/>
      <w:lvlJc w:val="left"/>
      <w:pPr>
        <w:ind w:left="708" w:hanging="420"/>
      </w:pPr>
      <w:rPr>
        <w:rFonts w:ascii="Arial" w:hAnsi="Arial"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6" w15:restartNumberingAfterBreak="0">
    <w:nsid w:val="725A2971"/>
    <w:multiLevelType w:val="hybridMultilevel"/>
    <w:tmpl w:val="3640A08A"/>
    <w:lvl w:ilvl="0" w:tplc="4D0C23A4">
      <w:start w:val="1"/>
      <w:numFmt w:val="bullet"/>
      <w:lvlText w:val="•"/>
      <w:lvlJc w:val="left"/>
      <w:pPr>
        <w:tabs>
          <w:tab w:val="num" w:pos="1184"/>
        </w:tabs>
        <w:ind w:left="1184" w:hanging="360"/>
      </w:pPr>
      <w:rPr>
        <w:rFonts w:ascii="Arial" w:hAnsi="Arial" w:hint="default"/>
      </w:rPr>
    </w:lvl>
    <w:lvl w:ilvl="1" w:tplc="B50AEB08">
      <w:start w:val="247"/>
      <w:numFmt w:val="bullet"/>
      <w:lvlText w:val="–"/>
      <w:lvlJc w:val="left"/>
      <w:pPr>
        <w:tabs>
          <w:tab w:val="num" w:pos="1904"/>
        </w:tabs>
        <w:ind w:left="1904" w:hanging="360"/>
      </w:pPr>
      <w:rPr>
        <w:rFonts w:ascii="Arial" w:hAnsi="Arial" w:hint="default"/>
      </w:rPr>
    </w:lvl>
    <w:lvl w:ilvl="2" w:tplc="3192199A">
      <w:start w:val="1"/>
      <w:numFmt w:val="bullet"/>
      <w:lvlText w:val="•"/>
      <w:lvlJc w:val="left"/>
      <w:pPr>
        <w:tabs>
          <w:tab w:val="num" w:pos="2624"/>
        </w:tabs>
        <w:ind w:left="2624" w:hanging="360"/>
      </w:pPr>
      <w:rPr>
        <w:rFonts w:ascii="Arial" w:hAnsi="Arial" w:hint="default"/>
      </w:rPr>
    </w:lvl>
    <w:lvl w:ilvl="3" w:tplc="864EE0AA" w:tentative="1">
      <w:start w:val="1"/>
      <w:numFmt w:val="bullet"/>
      <w:lvlText w:val="•"/>
      <w:lvlJc w:val="left"/>
      <w:pPr>
        <w:tabs>
          <w:tab w:val="num" w:pos="3344"/>
        </w:tabs>
        <w:ind w:left="3344" w:hanging="360"/>
      </w:pPr>
      <w:rPr>
        <w:rFonts w:ascii="Arial" w:hAnsi="Arial" w:hint="default"/>
      </w:rPr>
    </w:lvl>
    <w:lvl w:ilvl="4" w:tplc="8E2CC2D4" w:tentative="1">
      <w:start w:val="1"/>
      <w:numFmt w:val="bullet"/>
      <w:lvlText w:val="•"/>
      <w:lvlJc w:val="left"/>
      <w:pPr>
        <w:tabs>
          <w:tab w:val="num" w:pos="4064"/>
        </w:tabs>
        <w:ind w:left="4064" w:hanging="360"/>
      </w:pPr>
      <w:rPr>
        <w:rFonts w:ascii="Arial" w:hAnsi="Arial" w:hint="default"/>
      </w:rPr>
    </w:lvl>
    <w:lvl w:ilvl="5" w:tplc="D250BFFE" w:tentative="1">
      <w:start w:val="1"/>
      <w:numFmt w:val="bullet"/>
      <w:lvlText w:val="•"/>
      <w:lvlJc w:val="left"/>
      <w:pPr>
        <w:tabs>
          <w:tab w:val="num" w:pos="4784"/>
        </w:tabs>
        <w:ind w:left="4784" w:hanging="360"/>
      </w:pPr>
      <w:rPr>
        <w:rFonts w:ascii="Arial" w:hAnsi="Arial" w:hint="default"/>
      </w:rPr>
    </w:lvl>
    <w:lvl w:ilvl="6" w:tplc="E9889CD4" w:tentative="1">
      <w:start w:val="1"/>
      <w:numFmt w:val="bullet"/>
      <w:lvlText w:val="•"/>
      <w:lvlJc w:val="left"/>
      <w:pPr>
        <w:tabs>
          <w:tab w:val="num" w:pos="5504"/>
        </w:tabs>
        <w:ind w:left="5504" w:hanging="360"/>
      </w:pPr>
      <w:rPr>
        <w:rFonts w:ascii="Arial" w:hAnsi="Arial" w:hint="default"/>
      </w:rPr>
    </w:lvl>
    <w:lvl w:ilvl="7" w:tplc="162A97D0" w:tentative="1">
      <w:start w:val="1"/>
      <w:numFmt w:val="bullet"/>
      <w:lvlText w:val="•"/>
      <w:lvlJc w:val="left"/>
      <w:pPr>
        <w:tabs>
          <w:tab w:val="num" w:pos="6224"/>
        </w:tabs>
        <w:ind w:left="6224" w:hanging="360"/>
      </w:pPr>
      <w:rPr>
        <w:rFonts w:ascii="Arial" w:hAnsi="Arial" w:hint="default"/>
      </w:rPr>
    </w:lvl>
    <w:lvl w:ilvl="8" w:tplc="9DBA79E2" w:tentative="1">
      <w:start w:val="1"/>
      <w:numFmt w:val="bullet"/>
      <w:lvlText w:val="•"/>
      <w:lvlJc w:val="left"/>
      <w:pPr>
        <w:tabs>
          <w:tab w:val="num" w:pos="6944"/>
        </w:tabs>
        <w:ind w:left="6944" w:hanging="360"/>
      </w:pPr>
      <w:rPr>
        <w:rFonts w:ascii="Arial" w:hAnsi="Arial" w:hint="default"/>
      </w:rPr>
    </w:lvl>
  </w:abstractNum>
  <w:abstractNum w:abstractNumId="37" w15:restartNumberingAfterBreak="0">
    <w:nsid w:val="72C535C6"/>
    <w:multiLevelType w:val="hybridMultilevel"/>
    <w:tmpl w:val="3F3A0D9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6E91CE8"/>
    <w:multiLevelType w:val="hybridMultilevel"/>
    <w:tmpl w:val="6688DC12"/>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AFB2FF9"/>
    <w:multiLevelType w:val="hybridMultilevel"/>
    <w:tmpl w:val="511402BA"/>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E902053"/>
    <w:multiLevelType w:val="hybridMultilevel"/>
    <w:tmpl w:val="A0A445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F09631B"/>
    <w:multiLevelType w:val="hybridMultilevel"/>
    <w:tmpl w:val="7FD48186"/>
    <w:lvl w:ilvl="0" w:tplc="4614F3F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F721096"/>
    <w:multiLevelType w:val="hybridMultilevel"/>
    <w:tmpl w:val="1F348CA0"/>
    <w:lvl w:ilvl="0" w:tplc="6750CCFC">
      <w:start w:val="1"/>
      <w:numFmt w:val="bullet"/>
      <w:lvlText w:val="•"/>
      <w:lvlJc w:val="left"/>
      <w:pPr>
        <w:tabs>
          <w:tab w:val="num" w:pos="720"/>
        </w:tabs>
        <w:ind w:left="720" w:hanging="360"/>
      </w:pPr>
      <w:rPr>
        <w:rFonts w:ascii="Arial" w:hAnsi="Arial" w:hint="default"/>
      </w:rPr>
    </w:lvl>
    <w:lvl w:ilvl="1" w:tplc="5D02719E">
      <w:start w:val="1"/>
      <w:numFmt w:val="bullet"/>
      <w:lvlText w:val="•"/>
      <w:lvlJc w:val="left"/>
      <w:pPr>
        <w:tabs>
          <w:tab w:val="num" w:pos="1440"/>
        </w:tabs>
        <w:ind w:left="1440" w:hanging="360"/>
      </w:pPr>
      <w:rPr>
        <w:rFonts w:ascii="Arial" w:hAnsi="Arial" w:hint="default"/>
      </w:rPr>
    </w:lvl>
    <w:lvl w:ilvl="2" w:tplc="3EDE1A7E" w:tentative="1">
      <w:start w:val="1"/>
      <w:numFmt w:val="bullet"/>
      <w:lvlText w:val="•"/>
      <w:lvlJc w:val="left"/>
      <w:pPr>
        <w:tabs>
          <w:tab w:val="num" w:pos="2160"/>
        </w:tabs>
        <w:ind w:left="2160" w:hanging="360"/>
      </w:pPr>
      <w:rPr>
        <w:rFonts w:ascii="Arial" w:hAnsi="Arial" w:hint="default"/>
      </w:rPr>
    </w:lvl>
    <w:lvl w:ilvl="3" w:tplc="C924E5FE" w:tentative="1">
      <w:start w:val="1"/>
      <w:numFmt w:val="bullet"/>
      <w:lvlText w:val="•"/>
      <w:lvlJc w:val="left"/>
      <w:pPr>
        <w:tabs>
          <w:tab w:val="num" w:pos="2880"/>
        </w:tabs>
        <w:ind w:left="2880" w:hanging="360"/>
      </w:pPr>
      <w:rPr>
        <w:rFonts w:ascii="Arial" w:hAnsi="Arial" w:hint="default"/>
      </w:rPr>
    </w:lvl>
    <w:lvl w:ilvl="4" w:tplc="BEE4BDFC" w:tentative="1">
      <w:start w:val="1"/>
      <w:numFmt w:val="bullet"/>
      <w:lvlText w:val="•"/>
      <w:lvlJc w:val="left"/>
      <w:pPr>
        <w:tabs>
          <w:tab w:val="num" w:pos="3600"/>
        </w:tabs>
        <w:ind w:left="3600" w:hanging="360"/>
      </w:pPr>
      <w:rPr>
        <w:rFonts w:ascii="Arial" w:hAnsi="Arial" w:hint="default"/>
      </w:rPr>
    </w:lvl>
    <w:lvl w:ilvl="5" w:tplc="20BE631C" w:tentative="1">
      <w:start w:val="1"/>
      <w:numFmt w:val="bullet"/>
      <w:lvlText w:val="•"/>
      <w:lvlJc w:val="left"/>
      <w:pPr>
        <w:tabs>
          <w:tab w:val="num" w:pos="4320"/>
        </w:tabs>
        <w:ind w:left="4320" w:hanging="360"/>
      </w:pPr>
      <w:rPr>
        <w:rFonts w:ascii="Arial" w:hAnsi="Arial" w:hint="default"/>
      </w:rPr>
    </w:lvl>
    <w:lvl w:ilvl="6" w:tplc="83A0FCD8" w:tentative="1">
      <w:start w:val="1"/>
      <w:numFmt w:val="bullet"/>
      <w:lvlText w:val="•"/>
      <w:lvlJc w:val="left"/>
      <w:pPr>
        <w:tabs>
          <w:tab w:val="num" w:pos="5040"/>
        </w:tabs>
        <w:ind w:left="5040" w:hanging="360"/>
      </w:pPr>
      <w:rPr>
        <w:rFonts w:ascii="Arial" w:hAnsi="Arial" w:hint="default"/>
      </w:rPr>
    </w:lvl>
    <w:lvl w:ilvl="7" w:tplc="B81CAF5A" w:tentative="1">
      <w:start w:val="1"/>
      <w:numFmt w:val="bullet"/>
      <w:lvlText w:val="•"/>
      <w:lvlJc w:val="left"/>
      <w:pPr>
        <w:tabs>
          <w:tab w:val="num" w:pos="5760"/>
        </w:tabs>
        <w:ind w:left="5760" w:hanging="360"/>
      </w:pPr>
      <w:rPr>
        <w:rFonts w:ascii="Arial" w:hAnsi="Arial" w:hint="default"/>
      </w:rPr>
    </w:lvl>
    <w:lvl w:ilvl="8" w:tplc="ADF664C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14"/>
  </w:num>
  <w:num w:numId="2">
    <w:abstractNumId w:val="31"/>
  </w:num>
  <w:num w:numId="3">
    <w:abstractNumId w:val="24"/>
  </w:num>
  <w:num w:numId="4">
    <w:abstractNumId w:val="11"/>
  </w:num>
  <w:num w:numId="5">
    <w:abstractNumId w:val="19"/>
  </w:num>
  <w:num w:numId="6">
    <w:abstractNumId w:val="38"/>
  </w:num>
  <w:num w:numId="7">
    <w:abstractNumId w:val="15"/>
  </w:num>
  <w:num w:numId="8">
    <w:abstractNumId w:val="39"/>
  </w:num>
  <w:num w:numId="9">
    <w:abstractNumId w:val="20"/>
  </w:num>
  <w:num w:numId="10">
    <w:abstractNumId w:val="0"/>
  </w:num>
  <w:num w:numId="11">
    <w:abstractNumId w:val="42"/>
  </w:num>
  <w:num w:numId="12">
    <w:abstractNumId w:val="13"/>
  </w:num>
  <w:num w:numId="13">
    <w:abstractNumId w:val="10"/>
  </w:num>
  <w:num w:numId="14">
    <w:abstractNumId w:val="5"/>
  </w:num>
  <w:num w:numId="15">
    <w:abstractNumId w:val="35"/>
  </w:num>
  <w:num w:numId="16">
    <w:abstractNumId w:val="33"/>
  </w:num>
  <w:num w:numId="17">
    <w:abstractNumId w:val="40"/>
  </w:num>
  <w:num w:numId="18">
    <w:abstractNumId w:val="32"/>
  </w:num>
  <w:num w:numId="19">
    <w:abstractNumId w:val="17"/>
  </w:num>
  <w:num w:numId="20">
    <w:abstractNumId w:val="25"/>
  </w:num>
  <w:num w:numId="21">
    <w:abstractNumId w:val="21"/>
  </w:num>
  <w:num w:numId="22">
    <w:abstractNumId w:val="4"/>
  </w:num>
  <w:num w:numId="23">
    <w:abstractNumId w:val="29"/>
  </w:num>
  <w:num w:numId="24">
    <w:abstractNumId w:val="2"/>
  </w:num>
  <w:num w:numId="25">
    <w:abstractNumId w:val="3"/>
  </w:num>
  <w:num w:numId="26">
    <w:abstractNumId w:val="28"/>
  </w:num>
  <w:num w:numId="27">
    <w:abstractNumId w:val="41"/>
  </w:num>
  <w:num w:numId="28">
    <w:abstractNumId w:val="7"/>
  </w:num>
  <w:num w:numId="29">
    <w:abstractNumId w:val="43"/>
  </w:num>
  <w:num w:numId="30">
    <w:abstractNumId w:val="26"/>
  </w:num>
  <w:num w:numId="31">
    <w:abstractNumId w:val="30"/>
  </w:num>
  <w:num w:numId="32">
    <w:abstractNumId w:val="12"/>
  </w:num>
  <w:num w:numId="33">
    <w:abstractNumId w:val="36"/>
  </w:num>
  <w:num w:numId="34">
    <w:abstractNumId w:val="16"/>
  </w:num>
  <w:num w:numId="35">
    <w:abstractNumId w:val="34"/>
  </w:num>
  <w:num w:numId="36">
    <w:abstractNumId w:val="1"/>
  </w:num>
  <w:num w:numId="37">
    <w:abstractNumId w:val="22"/>
  </w:num>
  <w:num w:numId="38">
    <w:abstractNumId w:val="8"/>
  </w:num>
  <w:num w:numId="39">
    <w:abstractNumId w:val="9"/>
  </w:num>
  <w:num w:numId="40">
    <w:abstractNumId w:val="27"/>
  </w:num>
  <w:num w:numId="41">
    <w:abstractNumId w:val="18"/>
  </w:num>
  <w:num w:numId="42">
    <w:abstractNumId w:val="23"/>
  </w:num>
  <w:num w:numId="43">
    <w:abstractNumId w:val="37"/>
  </w:num>
  <w:num w:numId="44">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0BD"/>
    <w:rsid w:val="00004537"/>
    <w:rsid w:val="000073C3"/>
    <w:rsid w:val="00007948"/>
    <w:rsid w:val="00010982"/>
    <w:rsid w:val="00011C54"/>
    <w:rsid w:val="000128F2"/>
    <w:rsid w:val="00013771"/>
    <w:rsid w:val="00017799"/>
    <w:rsid w:val="00017D21"/>
    <w:rsid w:val="0002036D"/>
    <w:rsid w:val="00020852"/>
    <w:rsid w:val="0002191D"/>
    <w:rsid w:val="00021E68"/>
    <w:rsid w:val="000233B8"/>
    <w:rsid w:val="00023A17"/>
    <w:rsid w:val="000266A0"/>
    <w:rsid w:val="00030E6C"/>
    <w:rsid w:val="0003154D"/>
    <w:rsid w:val="00031C1D"/>
    <w:rsid w:val="0003248B"/>
    <w:rsid w:val="00034E2C"/>
    <w:rsid w:val="000419BA"/>
    <w:rsid w:val="000427CB"/>
    <w:rsid w:val="000448C2"/>
    <w:rsid w:val="000456D7"/>
    <w:rsid w:val="00045CBD"/>
    <w:rsid w:val="00047943"/>
    <w:rsid w:val="00047DDF"/>
    <w:rsid w:val="00047EC7"/>
    <w:rsid w:val="0005298D"/>
    <w:rsid w:val="0005300E"/>
    <w:rsid w:val="000565C4"/>
    <w:rsid w:val="000601CD"/>
    <w:rsid w:val="000612D1"/>
    <w:rsid w:val="000621A8"/>
    <w:rsid w:val="00062E55"/>
    <w:rsid w:val="00064B3E"/>
    <w:rsid w:val="00065F1C"/>
    <w:rsid w:val="00066891"/>
    <w:rsid w:val="0006768C"/>
    <w:rsid w:val="00071032"/>
    <w:rsid w:val="00073860"/>
    <w:rsid w:val="00075B66"/>
    <w:rsid w:val="000766B3"/>
    <w:rsid w:val="000820DA"/>
    <w:rsid w:val="000840C6"/>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723"/>
    <w:rsid w:val="000B6E44"/>
    <w:rsid w:val="000B733F"/>
    <w:rsid w:val="000C20DB"/>
    <w:rsid w:val="000C2D28"/>
    <w:rsid w:val="000C3691"/>
    <w:rsid w:val="000C37E4"/>
    <w:rsid w:val="000C5893"/>
    <w:rsid w:val="000D0AFE"/>
    <w:rsid w:val="000D1F67"/>
    <w:rsid w:val="000D3441"/>
    <w:rsid w:val="000D4510"/>
    <w:rsid w:val="000D5153"/>
    <w:rsid w:val="000D6CFC"/>
    <w:rsid w:val="000D748C"/>
    <w:rsid w:val="000E01D4"/>
    <w:rsid w:val="000E198C"/>
    <w:rsid w:val="000E1D6A"/>
    <w:rsid w:val="000E434A"/>
    <w:rsid w:val="000E441C"/>
    <w:rsid w:val="000E4BE9"/>
    <w:rsid w:val="000E6DEC"/>
    <w:rsid w:val="000F0698"/>
    <w:rsid w:val="000F22CE"/>
    <w:rsid w:val="000F3C2A"/>
    <w:rsid w:val="000F3F08"/>
    <w:rsid w:val="000F5102"/>
    <w:rsid w:val="000F6F65"/>
    <w:rsid w:val="0010127A"/>
    <w:rsid w:val="001034F3"/>
    <w:rsid w:val="0010371F"/>
    <w:rsid w:val="00106A9F"/>
    <w:rsid w:val="001072A8"/>
    <w:rsid w:val="0011424E"/>
    <w:rsid w:val="00115B49"/>
    <w:rsid w:val="00117291"/>
    <w:rsid w:val="00123571"/>
    <w:rsid w:val="00123B5C"/>
    <w:rsid w:val="00124082"/>
    <w:rsid w:val="00126264"/>
    <w:rsid w:val="001301B1"/>
    <w:rsid w:val="00130CBD"/>
    <w:rsid w:val="00130E89"/>
    <w:rsid w:val="00132D36"/>
    <w:rsid w:val="00134CB5"/>
    <w:rsid w:val="00140A23"/>
    <w:rsid w:val="00141A2F"/>
    <w:rsid w:val="00142339"/>
    <w:rsid w:val="00142771"/>
    <w:rsid w:val="001448E0"/>
    <w:rsid w:val="00145505"/>
    <w:rsid w:val="00153528"/>
    <w:rsid w:val="00153E28"/>
    <w:rsid w:val="0015697F"/>
    <w:rsid w:val="00160A47"/>
    <w:rsid w:val="00160B00"/>
    <w:rsid w:val="00162698"/>
    <w:rsid w:val="00162F78"/>
    <w:rsid w:val="0016310D"/>
    <w:rsid w:val="001643AC"/>
    <w:rsid w:val="00165362"/>
    <w:rsid w:val="001654B3"/>
    <w:rsid w:val="00170344"/>
    <w:rsid w:val="001708D0"/>
    <w:rsid w:val="00171D07"/>
    <w:rsid w:val="00172994"/>
    <w:rsid w:val="0017516C"/>
    <w:rsid w:val="00175AB9"/>
    <w:rsid w:val="00181060"/>
    <w:rsid w:val="00181D66"/>
    <w:rsid w:val="00182304"/>
    <w:rsid w:val="0018379B"/>
    <w:rsid w:val="001840ED"/>
    <w:rsid w:val="001848A8"/>
    <w:rsid w:val="00184EFC"/>
    <w:rsid w:val="0018585B"/>
    <w:rsid w:val="00191CA1"/>
    <w:rsid w:val="00192A96"/>
    <w:rsid w:val="00192CE3"/>
    <w:rsid w:val="00193116"/>
    <w:rsid w:val="00196957"/>
    <w:rsid w:val="001A08AA"/>
    <w:rsid w:val="001A2A4D"/>
    <w:rsid w:val="001A3120"/>
    <w:rsid w:val="001A3291"/>
    <w:rsid w:val="001A5A88"/>
    <w:rsid w:val="001B0237"/>
    <w:rsid w:val="001B0439"/>
    <w:rsid w:val="001B1C3C"/>
    <w:rsid w:val="001B284A"/>
    <w:rsid w:val="001B3190"/>
    <w:rsid w:val="001B439D"/>
    <w:rsid w:val="001C0C51"/>
    <w:rsid w:val="001C3159"/>
    <w:rsid w:val="001C3A35"/>
    <w:rsid w:val="001C4BEC"/>
    <w:rsid w:val="001C5DBB"/>
    <w:rsid w:val="001C602C"/>
    <w:rsid w:val="001C67F1"/>
    <w:rsid w:val="001C7645"/>
    <w:rsid w:val="001D3283"/>
    <w:rsid w:val="001D5FAC"/>
    <w:rsid w:val="001D61DA"/>
    <w:rsid w:val="001D6D1A"/>
    <w:rsid w:val="001E0240"/>
    <w:rsid w:val="001E5108"/>
    <w:rsid w:val="001E6AF4"/>
    <w:rsid w:val="001E7AB9"/>
    <w:rsid w:val="001F109F"/>
    <w:rsid w:val="001F2D35"/>
    <w:rsid w:val="001F51BB"/>
    <w:rsid w:val="001F5730"/>
    <w:rsid w:val="002029A6"/>
    <w:rsid w:val="00203442"/>
    <w:rsid w:val="0020352D"/>
    <w:rsid w:val="0020374C"/>
    <w:rsid w:val="002045C1"/>
    <w:rsid w:val="00205782"/>
    <w:rsid w:val="00205968"/>
    <w:rsid w:val="00207DB7"/>
    <w:rsid w:val="002104A8"/>
    <w:rsid w:val="002106C8"/>
    <w:rsid w:val="00212373"/>
    <w:rsid w:val="00212DBF"/>
    <w:rsid w:val="00213548"/>
    <w:rsid w:val="002138EA"/>
    <w:rsid w:val="00214859"/>
    <w:rsid w:val="00214FBD"/>
    <w:rsid w:val="00220A37"/>
    <w:rsid w:val="00222897"/>
    <w:rsid w:val="00222AD3"/>
    <w:rsid w:val="00222B3E"/>
    <w:rsid w:val="00230C68"/>
    <w:rsid w:val="00231775"/>
    <w:rsid w:val="00231866"/>
    <w:rsid w:val="00232268"/>
    <w:rsid w:val="00232B45"/>
    <w:rsid w:val="00234306"/>
    <w:rsid w:val="0023446F"/>
    <w:rsid w:val="00235127"/>
    <w:rsid w:val="00235394"/>
    <w:rsid w:val="002363F5"/>
    <w:rsid w:val="00236424"/>
    <w:rsid w:val="002418EB"/>
    <w:rsid w:val="00241C1B"/>
    <w:rsid w:val="00241E5F"/>
    <w:rsid w:val="0024363B"/>
    <w:rsid w:val="00245B6B"/>
    <w:rsid w:val="00245C0D"/>
    <w:rsid w:val="0025035E"/>
    <w:rsid w:val="002509EC"/>
    <w:rsid w:val="0025345F"/>
    <w:rsid w:val="00254DE6"/>
    <w:rsid w:val="00257632"/>
    <w:rsid w:val="00260D4B"/>
    <w:rsid w:val="0026179F"/>
    <w:rsid w:val="00261EF2"/>
    <w:rsid w:val="00262278"/>
    <w:rsid w:val="00265053"/>
    <w:rsid w:val="00267CD2"/>
    <w:rsid w:val="002715D3"/>
    <w:rsid w:val="002716E7"/>
    <w:rsid w:val="00272BC8"/>
    <w:rsid w:val="00274DB5"/>
    <w:rsid w:val="00274E1A"/>
    <w:rsid w:val="00275B3C"/>
    <w:rsid w:val="002763A8"/>
    <w:rsid w:val="0027745D"/>
    <w:rsid w:val="00282213"/>
    <w:rsid w:val="0028233A"/>
    <w:rsid w:val="00283084"/>
    <w:rsid w:val="0028309A"/>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10A5"/>
    <w:rsid w:val="002B3853"/>
    <w:rsid w:val="002B4609"/>
    <w:rsid w:val="002C0B4E"/>
    <w:rsid w:val="002C1961"/>
    <w:rsid w:val="002C1FC4"/>
    <w:rsid w:val="002C36AF"/>
    <w:rsid w:val="002C4696"/>
    <w:rsid w:val="002D05DD"/>
    <w:rsid w:val="002D44CF"/>
    <w:rsid w:val="002D4648"/>
    <w:rsid w:val="002D4EAC"/>
    <w:rsid w:val="002D6417"/>
    <w:rsid w:val="002E08A7"/>
    <w:rsid w:val="002E12A7"/>
    <w:rsid w:val="002E44CF"/>
    <w:rsid w:val="002E4C55"/>
    <w:rsid w:val="002E775B"/>
    <w:rsid w:val="002F0F86"/>
    <w:rsid w:val="002F389E"/>
    <w:rsid w:val="002F4093"/>
    <w:rsid w:val="002F6C9B"/>
    <w:rsid w:val="002F6EF4"/>
    <w:rsid w:val="002F796C"/>
    <w:rsid w:val="00300C95"/>
    <w:rsid w:val="00303F1C"/>
    <w:rsid w:val="003040AA"/>
    <w:rsid w:val="00304E3F"/>
    <w:rsid w:val="0030502D"/>
    <w:rsid w:val="0030631E"/>
    <w:rsid w:val="00306331"/>
    <w:rsid w:val="00312E62"/>
    <w:rsid w:val="003140D7"/>
    <w:rsid w:val="00324C0D"/>
    <w:rsid w:val="003253ED"/>
    <w:rsid w:val="00331476"/>
    <w:rsid w:val="00334ED3"/>
    <w:rsid w:val="00340BF5"/>
    <w:rsid w:val="00341E05"/>
    <w:rsid w:val="00341EE1"/>
    <w:rsid w:val="003449E6"/>
    <w:rsid w:val="003466ED"/>
    <w:rsid w:val="00347D47"/>
    <w:rsid w:val="0035177D"/>
    <w:rsid w:val="003543FA"/>
    <w:rsid w:val="00356B37"/>
    <w:rsid w:val="00357342"/>
    <w:rsid w:val="00361187"/>
    <w:rsid w:val="00361491"/>
    <w:rsid w:val="0036393F"/>
    <w:rsid w:val="003667FF"/>
    <w:rsid w:val="00366AFB"/>
    <w:rsid w:val="00367724"/>
    <w:rsid w:val="0037011B"/>
    <w:rsid w:val="00372085"/>
    <w:rsid w:val="00372B4D"/>
    <w:rsid w:val="00373C30"/>
    <w:rsid w:val="0037533A"/>
    <w:rsid w:val="00376440"/>
    <w:rsid w:val="003772F3"/>
    <w:rsid w:val="003801CF"/>
    <w:rsid w:val="00381C9C"/>
    <w:rsid w:val="003823D1"/>
    <w:rsid w:val="00392F4A"/>
    <w:rsid w:val="00394970"/>
    <w:rsid w:val="00395673"/>
    <w:rsid w:val="00395AD7"/>
    <w:rsid w:val="00396A8B"/>
    <w:rsid w:val="003A0B5D"/>
    <w:rsid w:val="003A1829"/>
    <w:rsid w:val="003A377C"/>
    <w:rsid w:val="003A4CB3"/>
    <w:rsid w:val="003A4DC3"/>
    <w:rsid w:val="003A665A"/>
    <w:rsid w:val="003B3F20"/>
    <w:rsid w:val="003B58BA"/>
    <w:rsid w:val="003B5F55"/>
    <w:rsid w:val="003B6D17"/>
    <w:rsid w:val="003B7165"/>
    <w:rsid w:val="003B7573"/>
    <w:rsid w:val="003C05A5"/>
    <w:rsid w:val="003C3713"/>
    <w:rsid w:val="003C3DD0"/>
    <w:rsid w:val="003C46BB"/>
    <w:rsid w:val="003C55D3"/>
    <w:rsid w:val="003C7323"/>
    <w:rsid w:val="003C74E2"/>
    <w:rsid w:val="003C7541"/>
    <w:rsid w:val="003C785B"/>
    <w:rsid w:val="003D0FA8"/>
    <w:rsid w:val="003D299E"/>
    <w:rsid w:val="003D2B31"/>
    <w:rsid w:val="003D3B31"/>
    <w:rsid w:val="003D44E8"/>
    <w:rsid w:val="003D4EAA"/>
    <w:rsid w:val="003D50A9"/>
    <w:rsid w:val="003D56C3"/>
    <w:rsid w:val="003D6B1A"/>
    <w:rsid w:val="003E1394"/>
    <w:rsid w:val="003E2BDE"/>
    <w:rsid w:val="003E3A7C"/>
    <w:rsid w:val="003E604E"/>
    <w:rsid w:val="003E7689"/>
    <w:rsid w:val="003F038E"/>
    <w:rsid w:val="003F1D9E"/>
    <w:rsid w:val="003F2E02"/>
    <w:rsid w:val="003F4945"/>
    <w:rsid w:val="003F4CA1"/>
    <w:rsid w:val="003F512C"/>
    <w:rsid w:val="003F51B5"/>
    <w:rsid w:val="003F6038"/>
    <w:rsid w:val="003F74EF"/>
    <w:rsid w:val="00400ADD"/>
    <w:rsid w:val="004017C2"/>
    <w:rsid w:val="00403F8A"/>
    <w:rsid w:val="0040419A"/>
    <w:rsid w:val="00406887"/>
    <w:rsid w:val="0040756A"/>
    <w:rsid w:val="0041090A"/>
    <w:rsid w:val="00412C29"/>
    <w:rsid w:val="0041510E"/>
    <w:rsid w:val="00421A46"/>
    <w:rsid w:val="00422BAA"/>
    <w:rsid w:val="00423635"/>
    <w:rsid w:val="004237D4"/>
    <w:rsid w:val="0042545B"/>
    <w:rsid w:val="00426A1A"/>
    <w:rsid w:val="00430E86"/>
    <w:rsid w:val="00431856"/>
    <w:rsid w:val="00431C74"/>
    <w:rsid w:val="00432377"/>
    <w:rsid w:val="00433282"/>
    <w:rsid w:val="00433FD7"/>
    <w:rsid w:val="004351A7"/>
    <w:rsid w:val="004361B4"/>
    <w:rsid w:val="004361F1"/>
    <w:rsid w:val="00440921"/>
    <w:rsid w:val="00440AB8"/>
    <w:rsid w:val="00441C2A"/>
    <w:rsid w:val="004430CF"/>
    <w:rsid w:val="00443CC6"/>
    <w:rsid w:val="00444225"/>
    <w:rsid w:val="00444D6C"/>
    <w:rsid w:val="00450EF8"/>
    <w:rsid w:val="004543ED"/>
    <w:rsid w:val="004553B9"/>
    <w:rsid w:val="004615FD"/>
    <w:rsid w:val="0046402B"/>
    <w:rsid w:val="004645B3"/>
    <w:rsid w:val="00465F13"/>
    <w:rsid w:val="0046699D"/>
    <w:rsid w:val="004704E5"/>
    <w:rsid w:val="00473A33"/>
    <w:rsid w:val="004824CE"/>
    <w:rsid w:val="004828C3"/>
    <w:rsid w:val="00485DDA"/>
    <w:rsid w:val="00487E31"/>
    <w:rsid w:val="00490611"/>
    <w:rsid w:val="004912EB"/>
    <w:rsid w:val="0049156D"/>
    <w:rsid w:val="00491E60"/>
    <w:rsid w:val="00497809"/>
    <w:rsid w:val="004A035D"/>
    <w:rsid w:val="004A0D35"/>
    <w:rsid w:val="004A17C7"/>
    <w:rsid w:val="004A41BD"/>
    <w:rsid w:val="004A4E6C"/>
    <w:rsid w:val="004A782C"/>
    <w:rsid w:val="004A7ADF"/>
    <w:rsid w:val="004B103C"/>
    <w:rsid w:val="004B1EF8"/>
    <w:rsid w:val="004B53D1"/>
    <w:rsid w:val="004B5CEC"/>
    <w:rsid w:val="004B693D"/>
    <w:rsid w:val="004B7715"/>
    <w:rsid w:val="004B7C86"/>
    <w:rsid w:val="004C1E7A"/>
    <w:rsid w:val="004C3B1D"/>
    <w:rsid w:val="004C3BC3"/>
    <w:rsid w:val="004C67E0"/>
    <w:rsid w:val="004C72B1"/>
    <w:rsid w:val="004D072B"/>
    <w:rsid w:val="004D0C02"/>
    <w:rsid w:val="004D1DFD"/>
    <w:rsid w:val="004D2B59"/>
    <w:rsid w:val="004D3B52"/>
    <w:rsid w:val="004D42E8"/>
    <w:rsid w:val="004D521F"/>
    <w:rsid w:val="004D7A6A"/>
    <w:rsid w:val="004D7E24"/>
    <w:rsid w:val="004E24B6"/>
    <w:rsid w:val="004E2E83"/>
    <w:rsid w:val="004E73B0"/>
    <w:rsid w:val="004F09C1"/>
    <w:rsid w:val="004F182A"/>
    <w:rsid w:val="004F2F68"/>
    <w:rsid w:val="004F6299"/>
    <w:rsid w:val="004F7A3D"/>
    <w:rsid w:val="00505026"/>
    <w:rsid w:val="00505BFA"/>
    <w:rsid w:val="005060C0"/>
    <w:rsid w:val="00507F71"/>
    <w:rsid w:val="005139C2"/>
    <w:rsid w:val="00515234"/>
    <w:rsid w:val="00515703"/>
    <w:rsid w:val="00515D84"/>
    <w:rsid w:val="00517307"/>
    <w:rsid w:val="0052182F"/>
    <w:rsid w:val="00521AAC"/>
    <w:rsid w:val="00521B8C"/>
    <w:rsid w:val="0052307A"/>
    <w:rsid w:val="005242F0"/>
    <w:rsid w:val="00524CA9"/>
    <w:rsid w:val="00526B6F"/>
    <w:rsid w:val="0053142A"/>
    <w:rsid w:val="0053206E"/>
    <w:rsid w:val="005347FC"/>
    <w:rsid w:val="00535758"/>
    <w:rsid w:val="00540A87"/>
    <w:rsid w:val="00542384"/>
    <w:rsid w:val="00544702"/>
    <w:rsid w:val="005479F5"/>
    <w:rsid w:val="00551B83"/>
    <w:rsid w:val="005558CF"/>
    <w:rsid w:val="00556E1D"/>
    <w:rsid w:val="00560492"/>
    <w:rsid w:val="00561D8D"/>
    <w:rsid w:val="005655DA"/>
    <w:rsid w:val="005656F0"/>
    <w:rsid w:val="005658F5"/>
    <w:rsid w:val="0056763E"/>
    <w:rsid w:val="00570EB9"/>
    <w:rsid w:val="005713B7"/>
    <w:rsid w:val="0057169E"/>
    <w:rsid w:val="00572C69"/>
    <w:rsid w:val="0057346A"/>
    <w:rsid w:val="00577A52"/>
    <w:rsid w:val="00580107"/>
    <w:rsid w:val="005811BC"/>
    <w:rsid w:val="0058233B"/>
    <w:rsid w:val="00584AC5"/>
    <w:rsid w:val="00586C80"/>
    <w:rsid w:val="0058747E"/>
    <w:rsid w:val="005903D9"/>
    <w:rsid w:val="005910B3"/>
    <w:rsid w:val="005927CF"/>
    <w:rsid w:val="00592DE5"/>
    <w:rsid w:val="005939A4"/>
    <w:rsid w:val="00594CF2"/>
    <w:rsid w:val="00595917"/>
    <w:rsid w:val="00597DA3"/>
    <w:rsid w:val="005A0B25"/>
    <w:rsid w:val="005A1864"/>
    <w:rsid w:val="005A1B40"/>
    <w:rsid w:val="005A4854"/>
    <w:rsid w:val="005A7306"/>
    <w:rsid w:val="005A7381"/>
    <w:rsid w:val="005A772A"/>
    <w:rsid w:val="005B01E8"/>
    <w:rsid w:val="005B207E"/>
    <w:rsid w:val="005B2292"/>
    <w:rsid w:val="005B3941"/>
    <w:rsid w:val="005B41E8"/>
    <w:rsid w:val="005B653A"/>
    <w:rsid w:val="005B7115"/>
    <w:rsid w:val="005C3B7F"/>
    <w:rsid w:val="005C6516"/>
    <w:rsid w:val="005C6689"/>
    <w:rsid w:val="005C7544"/>
    <w:rsid w:val="005D1F5B"/>
    <w:rsid w:val="005D2248"/>
    <w:rsid w:val="005D3F3A"/>
    <w:rsid w:val="005D4B05"/>
    <w:rsid w:val="005D65EA"/>
    <w:rsid w:val="005D6A89"/>
    <w:rsid w:val="005D6D26"/>
    <w:rsid w:val="005D761F"/>
    <w:rsid w:val="005F0ACC"/>
    <w:rsid w:val="005F4A7E"/>
    <w:rsid w:val="005F5E51"/>
    <w:rsid w:val="005F6AA1"/>
    <w:rsid w:val="00600AD8"/>
    <w:rsid w:val="00600C7E"/>
    <w:rsid w:val="00603C1C"/>
    <w:rsid w:val="00604EDB"/>
    <w:rsid w:val="00610D3E"/>
    <w:rsid w:val="00612402"/>
    <w:rsid w:val="00614A3C"/>
    <w:rsid w:val="0061646C"/>
    <w:rsid w:val="00621109"/>
    <w:rsid w:val="006235EE"/>
    <w:rsid w:val="0062498C"/>
    <w:rsid w:val="006301BA"/>
    <w:rsid w:val="00634095"/>
    <w:rsid w:val="006362FF"/>
    <w:rsid w:val="006416FA"/>
    <w:rsid w:val="00642564"/>
    <w:rsid w:val="00642ED4"/>
    <w:rsid w:val="00645857"/>
    <w:rsid w:val="006471A3"/>
    <w:rsid w:val="00650223"/>
    <w:rsid w:val="00650609"/>
    <w:rsid w:val="00654E66"/>
    <w:rsid w:val="006550A5"/>
    <w:rsid w:val="006604A7"/>
    <w:rsid w:val="006604E7"/>
    <w:rsid w:val="0066272C"/>
    <w:rsid w:val="00662AB0"/>
    <w:rsid w:val="006670DA"/>
    <w:rsid w:val="00670916"/>
    <w:rsid w:val="00671E20"/>
    <w:rsid w:val="00673BA4"/>
    <w:rsid w:val="00676D1F"/>
    <w:rsid w:val="0067767E"/>
    <w:rsid w:val="00680165"/>
    <w:rsid w:val="00680AF8"/>
    <w:rsid w:val="0068235D"/>
    <w:rsid w:val="0068428F"/>
    <w:rsid w:val="00685642"/>
    <w:rsid w:val="006856E5"/>
    <w:rsid w:val="00685A73"/>
    <w:rsid w:val="00686ABB"/>
    <w:rsid w:val="00686FBC"/>
    <w:rsid w:val="0068737B"/>
    <w:rsid w:val="0069720F"/>
    <w:rsid w:val="006A019B"/>
    <w:rsid w:val="006A18D4"/>
    <w:rsid w:val="006A3282"/>
    <w:rsid w:val="006B0D02"/>
    <w:rsid w:val="006B1EDA"/>
    <w:rsid w:val="006B3906"/>
    <w:rsid w:val="006B4546"/>
    <w:rsid w:val="006B463E"/>
    <w:rsid w:val="006B46D8"/>
    <w:rsid w:val="006B572C"/>
    <w:rsid w:val="006B6075"/>
    <w:rsid w:val="006B616B"/>
    <w:rsid w:val="006B6A9B"/>
    <w:rsid w:val="006B6FF1"/>
    <w:rsid w:val="006B7B74"/>
    <w:rsid w:val="006C3095"/>
    <w:rsid w:val="006C674B"/>
    <w:rsid w:val="006C6F27"/>
    <w:rsid w:val="006D02B2"/>
    <w:rsid w:val="006D1755"/>
    <w:rsid w:val="006D2A0F"/>
    <w:rsid w:val="006D4225"/>
    <w:rsid w:val="006D47D2"/>
    <w:rsid w:val="006D611D"/>
    <w:rsid w:val="006D6933"/>
    <w:rsid w:val="006D77BB"/>
    <w:rsid w:val="006E1144"/>
    <w:rsid w:val="006E1AD7"/>
    <w:rsid w:val="006E1E48"/>
    <w:rsid w:val="006E2345"/>
    <w:rsid w:val="006E3BE5"/>
    <w:rsid w:val="006E4C6E"/>
    <w:rsid w:val="006E4F62"/>
    <w:rsid w:val="006F0923"/>
    <w:rsid w:val="006F2B4E"/>
    <w:rsid w:val="006F2BE0"/>
    <w:rsid w:val="006F3AB2"/>
    <w:rsid w:val="006F5898"/>
    <w:rsid w:val="00703772"/>
    <w:rsid w:val="0070646B"/>
    <w:rsid w:val="007066FA"/>
    <w:rsid w:val="007075C0"/>
    <w:rsid w:val="00707813"/>
    <w:rsid w:val="00707941"/>
    <w:rsid w:val="00712498"/>
    <w:rsid w:val="007128E1"/>
    <w:rsid w:val="00712B9A"/>
    <w:rsid w:val="00712FE7"/>
    <w:rsid w:val="00712FE9"/>
    <w:rsid w:val="00713D69"/>
    <w:rsid w:val="00715BCC"/>
    <w:rsid w:val="00716E9F"/>
    <w:rsid w:val="00720840"/>
    <w:rsid w:val="00721FC8"/>
    <w:rsid w:val="00723BD0"/>
    <w:rsid w:val="00724F51"/>
    <w:rsid w:val="00726D4D"/>
    <w:rsid w:val="00727982"/>
    <w:rsid w:val="007366B9"/>
    <w:rsid w:val="0074030B"/>
    <w:rsid w:val="0074101D"/>
    <w:rsid w:val="00741A10"/>
    <w:rsid w:val="00742689"/>
    <w:rsid w:val="00746E2C"/>
    <w:rsid w:val="00747A2C"/>
    <w:rsid w:val="00750CEB"/>
    <w:rsid w:val="00751EE6"/>
    <w:rsid w:val="00752857"/>
    <w:rsid w:val="007546AF"/>
    <w:rsid w:val="00755589"/>
    <w:rsid w:val="00760214"/>
    <w:rsid w:val="00762C4B"/>
    <w:rsid w:val="00762E73"/>
    <w:rsid w:val="00763FBF"/>
    <w:rsid w:val="0076572F"/>
    <w:rsid w:val="00765FC8"/>
    <w:rsid w:val="007661AA"/>
    <w:rsid w:val="007664C6"/>
    <w:rsid w:val="00770020"/>
    <w:rsid w:val="007700E9"/>
    <w:rsid w:val="00770473"/>
    <w:rsid w:val="00770490"/>
    <w:rsid w:val="00774217"/>
    <w:rsid w:val="00774B4C"/>
    <w:rsid w:val="007755E7"/>
    <w:rsid w:val="007808DE"/>
    <w:rsid w:val="00780A03"/>
    <w:rsid w:val="00781288"/>
    <w:rsid w:val="0078274A"/>
    <w:rsid w:val="007834B7"/>
    <w:rsid w:val="00785196"/>
    <w:rsid w:val="00785654"/>
    <w:rsid w:val="00785FEE"/>
    <w:rsid w:val="00793494"/>
    <w:rsid w:val="007A0A48"/>
    <w:rsid w:val="007A17CA"/>
    <w:rsid w:val="007A28DC"/>
    <w:rsid w:val="007A446F"/>
    <w:rsid w:val="007A52C4"/>
    <w:rsid w:val="007A6272"/>
    <w:rsid w:val="007A743E"/>
    <w:rsid w:val="007B0450"/>
    <w:rsid w:val="007B0D50"/>
    <w:rsid w:val="007B0E1D"/>
    <w:rsid w:val="007B21C5"/>
    <w:rsid w:val="007B319F"/>
    <w:rsid w:val="007B3B93"/>
    <w:rsid w:val="007B4219"/>
    <w:rsid w:val="007B505C"/>
    <w:rsid w:val="007C0B20"/>
    <w:rsid w:val="007C2B61"/>
    <w:rsid w:val="007C3B6C"/>
    <w:rsid w:val="007C3C41"/>
    <w:rsid w:val="007C742F"/>
    <w:rsid w:val="007C772F"/>
    <w:rsid w:val="007D4E54"/>
    <w:rsid w:val="007D5A9E"/>
    <w:rsid w:val="007D6048"/>
    <w:rsid w:val="007D670A"/>
    <w:rsid w:val="007D6C01"/>
    <w:rsid w:val="007D7C3B"/>
    <w:rsid w:val="007E1F3B"/>
    <w:rsid w:val="007E1FF2"/>
    <w:rsid w:val="007E4809"/>
    <w:rsid w:val="007E56D8"/>
    <w:rsid w:val="007F015A"/>
    <w:rsid w:val="007F0E1E"/>
    <w:rsid w:val="007F13F5"/>
    <w:rsid w:val="007F182F"/>
    <w:rsid w:val="007F2E80"/>
    <w:rsid w:val="007F39F4"/>
    <w:rsid w:val="007F4EDC"/>
    <w:rsid w:val="007F628B"/>
    <w:rsid w:val="007F62EA"/>
    <w:rsid w:val="007F700C"/>
    <w:rsid w:val="008002C6"/>
    <w:rsid w:val="00801967"/>
    <w:rsid w:val="0080248E"/>
    <w:rsid w:val="008072FF"/>
    <w:rsid w:val="0080788A"/>
    <w:rsid w:val="0081046D"/>
    <w:rsid w:val="00810FB0"/>
    <w:rsid w:val="008124CF"/>
    <w:rsid w:val="0081689A"/>
    <w:rsid w:val="0082247A"/>
    <w:rsid w:val="008240E1"/>
    <w:rsid w:val="0082583A"/>
    <w:rsid w:val="00826532"/>
    <w:rsid w:val="0083389F"/>
    <w:rsid w:val="00835C3C"/>
    <w:rsid w:val="00836C44"/>
    <w:rsid w:val="00840540"/>
    <w:rsid w:val="00842B4F"/>
    <w:rsid w:val="00850D05"/>
    <w:rsid w:val="008510F1"/>
    <w:rsid w:val="0085170E"/>
    <w:rsid w:val="00853D2E"/>
    <w:rsid w:val="00853D81"/>
    <w:rsid w:val="008556A6"/>
    <w:rsid w:val="00861537"/>
    <w:rsid w:val="008627A1"/>
    <w:rsid w:val="00863AFE"/>
    <w:rsid w:val="00863EBB"/>
    <w:rsid w:val="00865964"/>
    <w:rsid w:val="00866314"/>
    <w:rsid w:val="008671F5"/>
    <w:rsid w:val="00871645"/>
    <w:rsid w:val="00872512"/>
    <w:rsid w:val="00874FE0"/>
    <w:rsid w:val="00875CB4"/>
    <w:rsid w:val="008764E7"/>
    <w:rsid w:val="00883B9E"/>
    <w:rsid w:val="00884014"/>
    <w:rsid w:val="00885543"/>
    <w:rsid w:val="00885DDB"/>
    <w:rsid w:val="00891A01"/>
    <w:rsid w:val="008921D3"/>
    <w:rsid w:val="00893454"/>
    <w:rsid w:val="00894CDE"/>
    <w:rsid w:val="00897534"/>
    <w:rsid w:val="008A0249"/>
    <w:rsid w:val="008A24BF"/>
    <w:rsid w:val="008A3CBC"/>
    <w:rsid w:val="008A4BA1"/>
    <w:rsid w:val="008A5083"/>
    <w:rsid w:val="008B0C15"/>
    <w:rsid w:val="008B24BB"/>
    <w:rsid w:val="008B3901"/>
    <w:rsid w:val="008B4235"/>
    <w:rsid w:val="008B6A34"/>
    <w:rsid w:val="008B6E98"/>
    <w:rsid w:val="008B7BBD"/>
    <w:rsid w:val="008B7DF8"/>
    <w:rsid w:val="008C0ECF"/>
    <w:rsid w:val="008C198A"/>
    <w:rsid w:val="008C597F"/>
    <w:rsid w:val="008C5EEC"/>
    <w:rsid w:val="008C60E9"/>
    <w:rsid w:val="008D1F4A"/>
    <w:rsid w:val="008D73E1"/>
    <w:rsid w:val="008E0A4B"/>
    <w:rsid w:val="008E314F"/>
    <w:rsid w:val="008E4239"/>
    <w:rsid w:val="008E4A88"/>
    <w:rsid w:val="008E4FC9"/>
    <w:rsid w:val="008E715E"/>
    <w:rsid w:val="008F2C5A"/>
    <w:rsid w:val="008F616D"/>
    <w:rsid w:val="008F6413"/>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21EC"/>
    <w:rsid w:val="009224D8"/>
    <w:rsid w:val="00922B9B"/>
    <w:rsid w:val="00922EBD"/>
    <w:rsid w:val="009258DC"/>
    <w:rsid w:val="00927141"/>
    <w:rsid w:val="00927BFF"/>
    <w:rsid w:val="00930C81"/>
    <w:rsid w:val="00930D32"/>
    <w:rsid w:val="00931377"/>
    <w:rsid w:val="00931702"/>
    <w:rsid w:val="00931937"/>
    <w:rsid w:val="00932EA8"/>
    <w:rsid w:val="00933D69"/>
    <w:rsid w:val="0093488A"/>
    <w:rsid w:val="00934967"/>
    <w:rsid w:val="00934D4B"/>
    <w:rsid w:val="00935866"/>
    <w:rsid w:val="009403DA"/>
    <w:rsid w:val="00944AB4"/>
    <w:rsid w:val="009526FD"/>
    <w:rsid w:val="00952E14"/>
    <w:rsid w:val="00953F9A"/>
    <w:rsid w:val="00954B7C"/>
    <w:rsid w:val="0095748C"/>
    <w:rsid w:val="0096100C"/>
    <w:rsid w:val="0096268B"/>
    <w:rsid w:val="00965EC6"/>
    <w:rsid w:val="00966889"/>
    <w:rsid w:val="00970AC3"/>
    <w:rsid w:val="009743E7"/>
    <w:rsid w:val="00976913"/>
    <w:rsid w:val="009776DE"/>
    <w:rsid w:val="0098134C"/>
    <w:rsid w:val="009819AE"/>
    <w:rsid w:val="009829B0"/>
    <w:rsid w:val="00983072"/>
    <w:rsid w:val="00983910"/>
    <w:rsid w:val="00983A27"/>
    <w:rsid w:val="00984936"/>
    <w:rsid w:val="009928D4"/>
    <w:rsid w:val="00996AC8"/>
    <w:rsid w:val="009A2280"/>
    <w:rsid w:val="009A2C6C"/>
    <w:rsid w:val="009B1D86"/>
    <w:rsid w:val="009B2CB0"/>
    <w:rsid w:val="009B39E0"/>
    <w:rsid w:val="009B48F1"/>
    <w:rsid w:val="009B6CC1"/>
    <w:rsid w:val="009C0567"/>
    <w:rsid w:val="009C0727"/>
    <w:rsid w:val="009C0D13"/>
    <w:rsid w:val="009C0F38"/>
    <w:rsid w:val="009C1AD5"/>
    <w:rsid w:val="009C2D1D"/>
    <w:rsid w:val="009C3890"/>
    <w:rsid w:val="009C3BE4"/>
    <w:rsid w:val="009C40A2"/>
    <w:rsid w:val="009C40E1"/>
    <w:rsid w:val="009C4632"/>
    <w:rsid w:val="009C4A6F"/>
    <w:rsid w:val="009C628D"/>
    <w:rsid w:val="009D0348"/>
    <w:rsid w:val="009D1BE4"/>
    <w:rsid w:val="009D2D08"/>
    <w:rsid w:val="009D5DE0"/>
    <w:rsid w:val="009D62B1"/>
    <w:rsid w:val="009D77E8"/>
    <w:rsid w:val="009E0843"/>
    <w:rsid w:val="009E2929"/>
    <w:rsid w:val="009E5870"/>
    <w:rsid w:val="009F370F"/>
    <w:rsid w:val="009F3DD0"/>
    <w:rsid w:val="009F67CE"/>
    <w:rsid w:val="009F6875"/>
    <w:rsid w:val="00A0535F"/>
    <w:rsid w:val="00A05D48"/>
    <w:rsid w:val="00A05FD2"/>
    <w:rsid w:val="00A068D6"/>
    <w:rsid w:val="00A126D8"/>
    <w:rsid w:val="00A17573"/>
    <w:rsid w:val="00A24295"/>
    <w:rsid w:val="00A32840"/>
    <w:rsid w:val="00A33FD3"/>
    <w:rsid w:val="00A34818"/>
    <w:rsid w:val="00A35A6B"/>
    <w:rsid w:val="00A426D9"/>
    <w:rsid w:val="00A44EBA"/>
    <w:rsid w:val="00A500BD"/>
    <w:rsid w:val="00A50244"/>
    <w:rsid w:val="00A50E31"/>
    <w:rsid w:val="00A5392F"/>
    <w:rsid w:val="00A53DA9"/>
    <w:rsid w:val="00A55F4E"/>
    <w:rsid w:val="00A57448"/>
    <w:rsid w:val="00A57ACE"/>
    <w:rsid w:val="00A60250"/>
    <w:rsid w:val="00A6074D"/>
    <w:rsid w:val="00A61831"/>
    <w:rsid w:val="00A6446C"/>
    <w:rsid w:val="00A653A6"/>
    <w:rsid w:val="00A65439"/>
    <w:rsid w:val="00A66640"/>
    <w:rsid w:val="00A66F72"/>
    <w:rsid w:val="00A67244"/>
    <w:rsid w:val="00A67CA1"/>
    <w:rsid w:val="00A712A2"/>
    <w:rsid w:val="00A72864"/>
    <w:rsid w:val="00A73A6E"/>
    <w:rsid w:val="00A73DDE"/>
    <w:rsid w:val="00A81045"/>
    <w:rsid w:val="00A81933"/>
    <w:rsid w:val="00A81B15"/>
    <w:rsid w:val="00A84318"/>
    <w:rsid w:val="00A85234"/>
    <w:rsid w:val="00A85DBC"/>
    <w:rsid w:val="00A87366"/>
    <w:rsid w:val="00A878EF"/>
    <w:rsid w:val="00A938E6"/>
    <w:rsid w:val="00A9656B"/>
    <w:rsid w:val="00A96E8B"/>
    <w:rsid w:val="00AA0F2D"/>
    <w:rsid w:val="00AA24C1"/>
    <w:rsid w:val="00AA4AD3"/>
    <w:rsid w:val="00AA4CA6"/>
    <w:rsid w:val="00AA4DD5"/>
    <w:rsid w:val="00AA4E6F"/>
    <w:rsid w:val="00AA5DEE"/>
    <w:rsid w:val="00AB3D61"/>
    <w:rsid w:val="00AB3F85"/>
    <w:rsid w:val="00AB601B"/>
    <w:rsid w:val="00AC062B"/>
    <w:rsid w:val="00AC0B13"/>
    <w:rsid w:val="00AC0B5C"/>
    <w:rsid w:val="00AC0EFF"/>
    <w:rsid w:val="00AC12AF"/>
    <w:rsid w:val="00AC2665"/>
    <w:rsid w:val="00AC2EEB"/>
    <w:rsid w:val="00AC37CE"/>
    <w:rsid w:val="00AC5005"/>
    <w:rsid w:val="00AC654A"/>
    <w:rsid w:val="00AC670F"/>
    <w:rsid w:val="00AC6B3D"/>
    <w:rsid w:val="00AC6DB8"/>
    <w:rsid w:val="00AD0039"/>
    <w:rsid w:val="00AD2058"/>
    <w:rsid w:val="00AD3A4B"/>
    <w:rsid w:val="00AD5FC6"/>
    <w:rsid w:val="00AD6613"/>
    <w:rsid w:val="00AD6D86"/>
    <w:rsid w:val="00AE12AD"/>
    <w:rsid w:val="00AE2DD6"/>
    <w:rsid w:val="00AE35E4"/>
    <w:rsid w:val="00AE747D"/>
    <w:rsid w:val="00AE77EC"/>
    <w:rsid w:val="00AF1CC9"/>
    <w:rsid w:val="00AF491B"/>
    <w:rsid w:val="00AF4F26"/>
    <w:rsid w:val="00B01679"/>
    <w:rsid w:val="00B02DE5"/>
    <w:rsid w:val="00B02F68"/>
    <w:rsid w:val="00B03CAE"/>
    <w:rsid w:val="00B05546"/>
    <w:rsid w:val="00B067A5"/>
    <w:rsid w:val="00B06E27"/>
    <w:rsid w:val="00B06FDC"/>
    <w:rsid w:val="00B12421"/>
    <w:rsid w:val="00B12FE2"/>
    <w:rsid w:val="00B131F3"/>
    <w:rsid w:val="00B15E24"/>
    <w:rsid w:val="00B16291"/>
    <w:rsid w:val="00B17B1B"/>
    <w:rsid w:val="00B221C6"/>
    <w:rsid w:val="00B22E92"/>
    <w:rsid w:val="00B244B6"/>
    <w:rsid w:val="00B25BBA"/>
    <w:rsid w:val="00B260AF"/>
    <w:rsid w:val="00B26F30"/>
    <w:rsid w:val="00B30F2A"/>
    <w:rsid w:val="00B31FB5"/>
    <w:rsid w:val="00B3223D"/>
    <w:rsid w:val="00B34988"/>
    <w:rsid w:val="00B3698F"/>
    <w:rsid w:val="00B406C1"/>
    <w:rsid w:val="00B42372"/>
    <w:rsid w:val="00B42C7A"/>
    <w:rsid w:val="00B44009"/>
    <w:rsid w:val="00B45456"/>
    <w:rsid w:val="00B463E3"/>
    <w:rsid w:val="00B47B48"/>
    <w:rsid w:val="00B513CB"/>
    <w:rsid w:val="00B5192D"/>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80274"/>
    <w:rsid w:val="00B8446C"/>
    <w:rsid w:val="00B84970"/>
    <w:rsid w:val="00B8654B"/>
    <w:rsid w:val="00B87ECE"/>
    <w:rsid w:val="00B925DD"/>
    <w:rsid w:val="00B92FAA"/>
    <w:rsid w:val="00B9344B"/>
    <w:rsid w:val="00B93534"/>
    <w:rsid w:val="00B95A46"/>
    <w:rsid w:val="00B9622D"/>
    <w:rsid w:val="00BA1D66"/>
    <w:rsid w:val="00BA6765"/>
    <w:rsid w:val="00BA799F"/>
    <w:rsid w:val="00BA7D33"/>
    <w:rsid w:val="00BB087F"/>
    <w:rsid w:val="00BB0BDD"/>
    <w:rsid w:val="00BB5FFE"/>
    <w:rsid w:val="00BB6A38"/>
    <w:rsid w:val="00BC40A6"/>
    <w:rsid w:val="00BC4CBB"/>
    <w:rsid w:val="00BC5AE7"/>
    <w:rsid w:val="00BC7FED"/>
    <w:rsid w:val="00BD14EA"/>
    <w:rsid w:val="00BD1A67"/>
    <w:rsid w:val="00BD6762"/>
    <w:rsid w:val="00BD7B79"/>
    <w:rsid w:val="00BE1672"/>
    <w:rsid w:val="00BE2B5A"/>
    <w:rsid w:val="00BE3ACE"/>
    <w:rsid w:val="00BE48B6"/>
    <w:rsid w:val="00BE7095"/>
    <w:rsid w:val="00BE78BD"/>
    <w:rsid w:val="00BF0015"/>
    <w:rsid w:val="00BF01B2"/>
    <w:rsid w:val="00BF03BB"/>
    <w:rsid w:val="00BF28CB"/>
    <w:rsid w:val="00BF3030"/>
    <w:rsid w:val="00BF35CC"/>
    <w:rsid w:val="00BF7F29"/>
    <w:rsid w:val="00BF7F3A"/>
    <w:rsid w:val="00C00164"/>
    <w:rsid w:val="00C03792"/>
    <w:rsid w:val="00C040A1"/>
    <w:rsid w:val="00C04118"/>
    <w:rsid w:val="00C04C16"/>
    <w:rsid w:val="00C0547C"/>
    <w:rsid w:val="00C07A28"/>
    <w:rsid w:val="00C16EAA"/>
    <w:rsid w:val="00C20409"/>
    <w:rsid w:val="00C224B9"/>
    <w:rsid w:val="00C26212"/>
    <w:rsid w:val="00C26EEE"/>
    <w:rsid w:val="00C3198F"/>
    <w:rsid w:val="00C325FB"/>
    <w:rsid w:val="00C329CB"/>
    <w:rsid w:val="00C34F14"/>
    <w:rsid w:val="00C3612F"/>
    <w:rsid w:val="00C36435"/>
    <w:rsid w:val="00C42EA1"/>
    <w:rsid w:val="00C43723"/>
    <w:rsid w:val="00C50891"/>
    <w:rsid w:val="00C51914"/>
    <w:rsid w:val="00C51ECB"/>
    <w:rsid w:val="00C53A1A"/>
    <w:rsid w:val="00C546CF"/>
    <w:rsid w:val="00C56601"/>
    <w:rsid w:val="00C575F0"/>
    <w:rsid w:val="00C57669"/>
    <w:rsid w:val="00C578B3"/>
    <w:rsid w:val="00C70E7D"/>
    <w:rsid w:val="00C73658"/>
    <w:rsid w:val="00C80CB7"/>
    <w:rsid w:val="00C816A2"/>
    <w:rsid w:val="00C8176D"/>
    <w:rsid w:val="00C81962"/>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203F"/>
    <w:rsid w:val="00CB2E29"/>
    <w:rsid w:val="00CB302C"/>
    <w:rsid w:val="00CB3271"/>
    <w:rsid w:val="00CB3746"/>
    <w:rsid w:val="00CB6003"/>
    <w:rsid w:val="00CB62D1"/>
    <w:rsid w:val="00CB77C1"/>
    <w:rsid w:val="00CC26C6"/>
    <w:rsid w:val="00CC5EE3"/>
    <w:rsid w:val="00CD03C9"/>
    <w:rsid w:val="00CD2A32"/>
    <w:rsid w:val="00CD4DC8"/>
    <w:rsid w:val="00CD6473"/>
    <w:rsid w:val="00CE0A7C"/>
    <w:rsid w:val="00CE0A81"/>
    <w:rsid w:val="00CE0F68"/>
    <w:rsid w:val="00CE2062"/>
    <w:rsid w:val="00CE2B8D"/>
    <w:rsid w:val="00CE46F2"/>
    <w:rsid w:val="00CE5D2F"/>
    <w:rsid w:val="00CE61A3"/>
    <w:rsid w:val="00CE64A9"/>
    <w:rsid w:val="00CE6621"/>
    <w:rsid w:val="00CE6B6C"/>
    <w:rsid w:val="00CE7065"/>
    <w:rsid w:val="00CF1288"/>
    <w:rsid w:val="00CF1369"/>
    <w:rsid w:val="00CF1BA7"/>
    <w:rsid w:val="00CF21D8"/>
    <w:rsid w:val="00CF2CB0"/>
    <w:rsid w:val="00CF3CC6"/>
    <w:rsid w:val="00CF4EC1"/>
    <w:rsid w:val="00CF6D00"/>
    <w:rsid w:val="00CF71D1"/>
    <w:rsid w:val="00D0117C"/>
    <w:rsid w:val="00D04B8B"/>
    <w:rsid w:val="00D058C4"/>
    <w:rsid w:val="00D07CEE"/>
    <w:rsid w:val="00D11454"/>
    <w:rsid w:val="00D11C1F"/>
    <w:rsid w:val="00D12280"/>
    <w:rsid w:val="00D1300C"/>
    <w:rsid w:val="00D130A7"/>
    <w:rsid w:val="00D150DB"/>
    <w:rsid w:val="00D1579D"/>
    <w:rsid w:val="00D17A79"/>
    <w:rsid w:val="00D17F4D"/>
    <w:rsid w:val="00D262B4"/>
    <w:rsid w:val="00D264AA"/>
    <w:rsid w:val="00D30122"/>
    <w:rsid w:val="00D32EE0"/>
    <w:rsid w:val="00D34921"/>
    <w:rsid w:val="00D34A98"/>
    <w:rsid w:val="00D34DA4"/>
    <w:rsid w:val="00D36614"/>
    <w:rsid w:val="00D37086"/>
    <w:rsid w:val="00D37693"/>
    <w:rsid w:val="00D379FA"/>
    <w:rsid w:val="00D40266"/>
    <w:rsid w:val="00D40453"/>
    <w:rsid w:val="00D410A5"/>
    <w:rsid w:val="00D50D6E"/>
    <w:rsid w:val="00D50DBD"/>
    <w:rsid w:val="00D520E4"/>
    <w:rsid w:val="00D526A5"/>
    <w:rsid w:val="00D53BFB"/>
    <w:rsid w:val="00D5415B"/>
    <w:rsid w:val="00D55AF6"/>
    <w:rsid w:val="00D55F77"/>
    <w:rsid w:val="00D575F4"/>
    <w:rsid w:val="00D57DFA"/>
    <w:rsid w:val="00D57FF1"/>
    <w:rsid w:val="00D60B9E"/>
    <w:rsid w:val="00D651AF"/>
    <w:rsid w:val="00D66315"/>
    <w:rsid w:val="00D70E88"/>
    <w:rsid w:val="00D70F9D"/>
    <w:rsid w:val="00D71D3B"/>
    <w:rsid w:val="00D74331"/>
    <w:rsid w:val="00D75D35"/>
    <w:rsid w:val="00D8004F"/>
    <w:rsid w:val="00D80F86"/>
    <w:rsid w:val="00D839B8"/>
    <w:rsid w:val="00D83AAD"/>
    <w:rsid w:val="00D84411"/>
    <w:rsid w:val="00D85C68"/>
    <w:rsid w:val="00D86058"/>
    <w:rsid w:val="00D87062"/>
    <w:rsid w:val="00D90132"/>
    <w:rsid w:val="00D9135B"/>
    <w:rsid w:val="00D91D89"/>
    <w:rsid w:val="00D92AFE"/>
    <w:rsid w:val="00D93238"/>
    <w:rsid w:val="00DA025E"/>
    <w:rsid w:val="00DA518A"/>
    <w:rsid w:val="00DA636F"/>
    <w:rsid w:val="00DA706D"/>
    <w:rsid w:val="00DA75CF"/>
    <w:rsid w:val="00DB0073"/>
    <w:rsid w:val="00DB0AB6"/>
    <w:rsid w:val="00DB0BA5"/>
    <w:rsid w:val="00DB3F44"/>
    <w:rsid w:val="00DB4DD4"/>
    <w:rsid w:val="00DB6626"/>
    <w:rsid w:val="00DB6CA1"/>
    <w:rsid w:val="00DB7703"/>
    <w:rsid w:val="00DC39A9"/>
    <w:rsid w:val="00DC53E7"/>
    <w:rsid w:val="00DC6C94"/>
    <w:rsid w:val="00DC756C"/>
    <w:rsid w:val="00DD06E0"/>
    <w:rsid w:val="00DD0C2C"/>
    <w:rsid w:val="00DD0DB3"/>
    <w:rsid w:val="00DD576B"/>
    <w:rsid w:val="00DE22B1"/>
    <w:rsid w:val="00DE283D"/>
    <w:rsid w:val="00DE53C6"/>
    <w:rsid w:val="00DE60C1"/>
    <w:rsid w:val="00DE67FC"/>
    <w:rsid w:val="00DF0815"/>
    <w:rsid w:val="00DF30DF"/>
    <w:rsid w:val="00DF4AA7"/>
    <w:rsid w:val="00DF4AAF"/>
    <w:rsid w:val="00DF7964"/>
    <w:rsid w:val="00E02397"/>
    <w:rsid w:val="00E064D0"/>
    <w:rsid w:val="00E06B0C"/>
    <w:rsid w:val="00E07B9A"/>
    <w:rsid w:val="00E113D6"/>
    <w:rsid w:val="00E15F57"/>
    <w:rsid w:val="00E17C47"/>
    <w:rsid w:val="00E22B3F"/>
    <w:rsid w:val="00E237F4"/>
    <w:rsid w:val="00E238E4"/>
    <w:rsid w:val="00E253B2"/>
    <w:rsid w:val="00E26F58"/>
    <w:rsid w:val="00E27BD3"/>
    <w:rsid w:val="00E304A2"/>
    <w:rsid w:val="00E30FEC"/>
    <w:rsid w:val="00E31CCF"/>
    <w:rsid w:val="00E32A4A"/>
    <w:rsid w:val="00E4069E"/>
    <w:rsid w:val="00E4076B"/>
    <w:rsid w:val="00E414C6"/>
    <w:rsid w:val="00E43552"/>
    <w:rsid w:val="00E45EF3"/>
    <w:rsid w:val="00E47B63"/>
    <w:rsid w:val="00E519C5"/>
    <w:rsid w:val="00E52777"/>
    <w:rsid w:val="00E5329C"/>
    <w:rsid w:val="00E5363C"/>
    <w:rsid w:val="00E54AF8"/>
    <w:rsid w:val="00E55ABC"/>
    <w:rsid w:val="00E57B74"/>
    <w:rsid w:val="00E6150C"/>
    <w:rsid w:val="00E61DFE"/>
    <w:rsid w:val="00E62283"/>
    <w:rsid w:val="00E634BD"/>
    <w:rsid w:val="00E63F05"/>
    <w:rsid w:val="00E65040"/>
    <w:rsid w:val="00E66779"/>
    <w:rsid w:val="00E66868"/>
    <w:rsid w:val="00E668EB"/>
    <w:rsid w:val="00E67D45"/>
    <w:rsid w:val="00E70031"/>
    <w:rsid w:val="00E714A5"/>
    <w:rsid w:val="00E73256"/>
    <w:rsid w:val="00E73617"/>
    <w:rsid w:val="00E73D08"/>
    <w:rsid w:val="00E75C57"/>
    <w:rsid w:val="00E80E0E"/>
    <w:rsid w:val="00E8129F"/>
    <w:rsid w:val="00E81E3D"/>
    <w:rsid w:val="00E82032"/>
    <w:rsid w:val="00E845C2"/>
    <w:rsid w:val="00E8629F"/>
    <w:rsid w:val="00E86553"/>
    <w:rsid w:val="00E902E8"/>
    <w:rsid w:val="00E908D1"/>
    <w:rsid w:val="00E909C8"/>
    <w:rsid w:val="00E93AD2"/>
    <w:rsid w:val="00E9614F"/>
    <w:rsid w:val="00EA1146"/>
    <w:rsid w:val="00EA15C3"/>
    <w:rsid w:val="00EA15EB"/>
    <w:rsid w:val="00EA20D4"/>
    <w:rsid w:val="00EA30E5"/>
    <w:rsid w:val="00EA3246"/>
    <w:rsid w:val="00EA3C24"/>
    <w:rsid w:val="00EA5C32"/>
    <w:rsid w:val="00EA6691"/>
    <w:rsid w:val="00EA7566"/>
    <w:rsid w:val="00EA7B28"/>
    <w:rsid w:val="00EB2122"/>
    <w:rsid w:val="00EB342C"/>
    <w:rsid w:val="00EB45AC"/>
    <w:rsid w:val="00EB47AD"/>
    <w:rsid w:val="00EB5CED"/>
    <w:rsid w:val="00EB72A2"/>
    <w:rsid w:val="00EC18D8"/>
    <w:rsid w:val="00EC2A82"/>
    <w:rsid w:val="00EC3ADB"/>
    <w:rsid w:val="00EC44C8"/>
    <w:rsid w:val="00EC49ED"/>
    <w:rsid w:val="00EC4B85"/>
    <w:rsid w:val="00EC556A"/>
    <w:rsid w:val="00EC7140"/>
    <w:rsid w:val="00EC722B"/>
    <w:rsid w:val="00ED0555"/>
    <w:rsid w:val="00ED16DD"/>
    <w:rsid w:val="00ED293E"/>
    <w:rsid w:val="00ED2DEB"/>
    <w:rsid w:val="00ED3C93"/>
    <w:rsid w:val="00ED509A"/>
    <w:rsid w:val="00ED5262"/>
    <w:rsid w:val="00ED5D0F"/>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10825"/>
    <w:rsid w:val="00F10A2D"/>
    <w:rsid w:val="00F12A5F"/>
    <w:rsid w:val="00F142BE"/>
    <w:rsid w:val="00F14B36"/>
    <w:rsid w:val="00F15C84"/>
    <w:rsid w:val="00F16188"/>
    <w:rsid w:val="00F20B94"/>
    <w:rsid w:val="00F21AA3"/>
    <w:rsid w:val="00F21B36"/>
    <w:rsid w:val="00F21FA0"/>
    <w:rsid w:val="00F22248"/>
    <w:rsid w:val="00F22AF9"/>
    <w:rsid w:val="00F236B2"/>
    <w:rsid w:val="00F260BB"/>
    <w:rsid w:val="00F262D7"/>
    <w:rsid w:val="00F2748F"/>
    <w:rsid w:val="00F27D61"/>
    <w:rsid w:val="00F30B22"/>
    <w:rsid w:val="00F30DEE"/>
    <w:rsid w:val="00F31F73"/>
    <w:rsid w:val="00F3281B"/>
    <w:rsid w:val="00F32DDC"/>
    <w:rsid w:val="00F33C35"/>
    <w:rsid w:val="00F3428E"/>
    <w:rsid w:val="00F35313"/>
    <w:rsid w:val="00F3578A"/>
    <w:rsid w:val="00F360FF"/>
    <w:rsid w:val="00F43104"/>
    <w:rsid w:val="00F44A61"/>
    <w:rsid w:val="00F4734D"/>
    <w:rsid w:val="00F47599"/>
    <w:rsid w:val="00F47D81"/>
    <w:rsid w:val="00F55467"/>
    <w:rsid w:val="00F56DD6"/>
    <w:rsid w:val="00F56EB3"/>
    <w:rsid w:val="00F63A09"/>
    <w:rsid w:val="00F640C8"/>
    <w:rsid w:val="00F64E51"/>
    <w:rsid w:val="00F66A1B"/>
    <w:rsid w:val="00F70197"/>
    <w:rsid w:val="00F71246"/>
    <w:rsid w:val="00F7146E"/>
    <w:rsid w:val="00F767A7"/>
    <w:rsid w:val="00F76FBE"/>
    <w:rsid w:val="00F81BB6"/>
    <w:rsid w:val="00F835C1"/>
    <w:rsid w:val="00F84CC4"/>
    <w:rsid w:val="00F84DD8"/>
    <w:rsid w:val="00F86875"/>
    <w:rsid w:val="00F86AEB"/>
    <w:rsid w:val="00F8704F"/>
    <w:rsid w:val="00F87B0C"/>
    <w:rsid w:val="00F9384F"/>
    <w:rsid w:val="00FA0423"/>
    <w:rsid w:val="00FA191B"/>
    <w:rsid w:val="00FA2CF7"/>
    <w:rsid w:val="00FA2E18"/>
    <w:rsid w:val="00FA6851"/>
    <w:rsid w:val="00FA76C0"/>
    <w:rsid w:val="00FB0D2D"/>
    <w:rsid w:val="00FB17B8"/>
    <w:rsid w:val="00FB2CCA"/>
    <w:rsid w:val="00FB52C2"/>
    <w:rsid w:val="00FB58D3"/>
    <w:rsid w:val="00FB6375"/>
    <w:rsid w:val="00FC051F"/>
    <w:rsid w:val="00FC542F"/>
    <w:rsid w:val="00FC633F"/>
    <w:rsid w:val="00FC6C4B"/>
    <w:rsid w:val="00FC7090"/>
    <w:rsid w:val="00FC713E"/>
    <w:rsid w:val="00FD2747"/>
    <w:rsid w:val="00FD2C51"/>
    <w:rsid w:val="00FD489E"/>
    <w:rsid w:val="00FD638C"/>
    <w:rsid w:val="00FD650F"/>
    <w:rsid w:val="00FF05AA"/>
    <w:rsid w:val="00FF1AFB"/>
    <w:rsid w:val="00FF2E3D"/>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12935">
      <w:bodyDiv w:val="1"/>
      <w:marLeft w:val="0"/>
      <w:marRight w:val="0"/>
      <w:marTop w:val="0"/>
      <w:marBottom w:val="0"/>
      <w:divBdr>
        <w:top w:val="none" w:sz="0" w:space="0" w:color="auto"/>
        <w:left w:val="none" w:sz="0" w:space="0" w:color="auto"/>
        <w:bottom w:val="none" w:sz="0" w:space="0" w:color="auto"/>
        <w:right w:val="none" w:sz="0" w:space="0" w:color="auto"/>
      </w:divBdr>
      <w:divsChild>
        <w:div w:id="1254583368">
          <w:marLeft w:val="547"/>
          <w:marRight w:val="0"/>
          <w:marTop w:val="86"/>
          <w:marBottom w:val="0"/>
          <w:divBdr>
            <w:top w:val="none" w:sz="0" w:space="0" w:color="auto"/>
            <w:left w:val="none" w:sz="0" w:space="0" w:color="auto"/>
            <w:bottom w:val="none" w:sz="0" w:space="0" w:color="auto"/>
            <w:right w:val="none" w:sz="0" w:space="0" w:color="auto"/>
          </w:divBdr>
        </w:div>
        <w:div w:id="584261172">
          <w:marLeft w:val="1166"/>
          <w:marRight w:val="0"/>
          <w:marTop w:val="77"/>
          <w:marBottom w:val="0"/>
          <w:divBdr>
            <w:top w:val="none" w:sz="0" w:space="0" w:color="auto"/>
            <w:left w:val="none" w:sz="0" w:space="0" w:color="auto"/>
            <w:bottom w:val="none" w:sz="0" w:space="0" w:color="auto"/>
            <w:right w:val="none" w:sz="0" w:space="0" w:color="auto"/>
          </w:divBdr>
        </w:div>
        <w:div w:id="71511984">
          <w:marLeft w:val="1166"/>
          <w:marRight w:val="0"/>
          <w:marTop w:val="77"/>
          <w:marBottom w:val="0"/>
          <w:divBdr>
            <w:top w:val="none" w:sz="0" w:space="0" w:color="auto"/>
            <w:left w:val="none" w:sz="0" w:space="0" w:color="auto"/>
            <w:bottom w:val="none" w:sz="0" w:space="0" w:color="auto"/>
            <w:right w:val="none" w:sz="0" w:space="0" w:color="auto"/>
          </w:divBdr>
        </w:div>
        <w:div w:id="526797535">
          <w:marLeft w:val="1166"/>
          <w:marRight w:val="0"/>
          <w:marTop w:val="77"/>
          <w:marBottom w:val="0"/>
          <w:divBdr>
            <w:top w:val="none" w:sz="0" w:space="0" w:color="auto"/>
            <w:left w:val="none" w:sz="0" w:space="0" w:color="auto"/>
            <w:bottom w:val="none" w:sz="0" w:space="0" w:color="auto"/>
            <w:right w:val="none" w:sz="0" w:space="0" w:color="auto"/>
          </w:divBdr>
        </w:div>
        <w:div w:id="1477650892">
          <w:marLeft w:val="1166"/>
          <w:marRight w:val="0"/>
          <w:marTop w:val="77"/>
          <w:marBottom w:val="0"/>
          <w:divBdr>
            <w:top w:val="none" w:sz="0" w:space="0" w:color="auto"/>
            <w:left w:val="none" w:sz="0" w:space="0" w:color="auto"/>
            <w:bottom w:val="none" w:sz="0" w:space="0" w:color="auto"/>
            <w:right w:val="none" w:sz="0" w:space="0" w:color="auto"/>
          </w:divBdr>
        </w:div>
      </w:divsChild>
    </w:div>
    <w:div w:id="91702227">
      <w:bodyDiv w:val="1"/>
      <w:marLeft w:val="0"/>
      <w:marRight w:val="0"/>
      <w:marTop w:val="0"/>
      <w:marBottom w:val="0"/>
      <w:divBdr>
        <w:top w:val="none" w:sz="0" w:space="0" w:color="auto"/>
        <w:left w:val="none" w:sz="0" w:space="0" w:color="auto"/>
        <w:bottom w:val="none" w:sz="0" w:space="0" w:color="auto"/>
        <w:right w:val="none" w:sz="0" w:space="0" w:color="auto"/>
      </w:divBdr>
      <w:divsChild>
        <w:div w:id="1029138425">
          <w:marLeft w:val="360"/>
          <w:marRight w:val="0"/>
          <w:marTop w:val="200"/>
          <w:marBottom w:val="0"/>
          <w:divBdr>
            <w:top w:val="none" w:sz="0" w:space="0" w:color="auto"/>
            <w:left w:val="none" w:sz="0" w:space="0" w:color="auto"/>
            <w:bottom w:val="none" w:sz="0" w:space="0" w:color="auto"/>
            <w:right w:val="none" w:sz="0" w:space="0" w:color="auto"/>
          </w:divBdr>
        </w:div>
        <w:div w:id="186875813">
          <w:marLeft w:val="1080"/>
          <w:marRight w:val="0"/>
          <w:marTop w:val="100"/>
          <w:marBottom w:val="0"/>
          <w:divBdr>
            <w:top w:val="none" w:sz="0" w:space="0" w:color="auto"/>
            <w:left w:val="none" w:sz="0" w:space="0" w:color="auto"/>
            <w:bottom w:val="none" w:sz="0" w:space="0" w:color="auto"/>
            <w:right w:val="none" w:sz="0" w:space="0" w:color="auto"/>
          </w:divBdr>
        </w:div>
        <w:div w:id="1131439559">
          <w:marLeft w:val="360"/>
          <w:marRight w:val="0"/>
          <w:marTop w:val="200"/>
          <w:marBottom w:val="0"/>
          <w:divBdr>
            <w:top w:val="none" w:sz="0" w:space="0" w:color="auto"/>
            <w:left w:val="none" w:sz="0" w:space="0" w:color="auto"/>
            <w:bottom w:val="none" w:sz="0" w:space="0" w:color="auto"/>
            <w:right w:val="none" w:sz="0" w:space="0" w:color="auto"/>
          </w:divBdr>
        </w:div>
        <w:div w:id="792746480">
          <w:marLeft w:val="360"/>
          <w:marRight w:val="0"/>
          <w:marTop w:val="200"/>
          <w:marBottom w:val="0"/>
          <w:divBdr>
            <w:top w:val="none" w:sz="0" w:space="0" w:color="auto"/>
            <w:left w:val="none" w:sz="0" w:space="0" w:color="auto"/>
            <w:bottom w:val="none" w:sz="0" w:space="0" w:color="auto"/>
            <w:right w:val="none" w:sz="0" w:space="0" w:color="auto"/>
          </w:divBdr>
        </w:div>
        <w:div w:id="1772357932">
          <w:marLeft w:val="1080"/>
          <w:marRight w:val="0"/>
          <w:marTop w:val="100"/>
          <w:marBottom w:val="0"/>
          <w:divBdr>
            <w:top w:val="none" w:sz="0" w:space="0" w:color="auto"/>
            <w:left w:val="none" w:sz="0" w:space="0" w:color="auto"/>
            <w:bottom w:val="none" w:sz="0" w:space="0" w:color="auto"/>
            <w:right w:val="none" w:sz="0" w:space="0" w:color="auto"/>
          </w:divBdr>
        </w:div>
        <w:div w:id="1687368367">
          <w:marLeft w:val="1800"/>
          <w:marRight w:val="0"/>
          <w:marTop w:val="100"/>
          <w:marBottom w:val="0"/>
          <w:divBdr>
            <w:top w:val="none" w:sz="0" w:space="0" w:color="auto"/>
            <w:left w:val="none" w:sz="0" w:space="0" w:color="auto"/>
            <w:bottom w:val="none" w:sz="0" w:space="0" w:color="auto"/>
            <w:right w:val="none" w:sz="0" w:space="0" w:color="auto"/>
          </w:divBdr>
        </w:div>
        <w:div w:id="1030839920">
          <w:marLeft w:val="1800"/>
          <w:marRight w:val="0"/>
          <w:marTop w:val="100"/>
          <w:marBottom w:val="0"/>
          <w:divBdr>
            <w:top w:val="none" w:sz="0" w:space="0" w:color="auto"/>
            <w:left w:val="none" w:sz="0" w:space="0" w:color="auto"/>
            <w:bottom w:val="none" w:sz="0" w:space="0" w:color="auto"/>
            <w:right w:val="none" w:sz="0" w:space="0" w:color="auto"/>
          </w:divBdr>
        </w:div>
        <w:div w:id="860975411">
          <w:marLeft w:val="1800"/>
          <w:marRight w:val="0"/>
          <w:marTop w:val="100"/>
          <w:marBottom w:val="0"/>
          <w:divBdr>
            <w:top w:val="none" w:sz="0" w:space="0" w:color="auto"/>
            <w:left w:val="none" w:sz="0" w:space="0" w:color="auto"/>
            <w:bottom w:val="none" w:sz="0" w:space="0" w:color="auto"/>
            <w:right w:val="none" w:sz="0" w:space="0" w:color="auto"/>
          </w:divBdr>
        </w:div>
        <w:div w:id="842235216">
          <w:marLeft w:val="1800"/>
          <w:marRight w:val="0"/>
          <w:marTop w:val="100"/>
          <w:marBottom w:val="0"/>
          <w:divBdr>
            <w:top w:val="none" w:sz="0" w:space="0" w:color="auto"/>
            <w:left w:val="none" w:sz="0" w:space="0" w:color="auto"/>
            <w:bottom w:val="none" w:sz="0" w:space="0" w:color="auto"/>
            <w:right w:val="none" w:sz="0" w:space="0" w:color="auto"/>
          </w:divBdr>
        </w:div>
        <w:div w:id="1865291688">
          <w:marLeft w:val="360"/>
          <w:marRight w:val="0"/>
          <w:marTop w:val="200"/>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6189285">
      <w:bodyDiv w:val="1"/>
      <w:marLeft w:val="0"/>
      <w:marRight w:val="0"/>
      <w:marTop w:val="0"/>
      <w:marBottom w:val="0"/>
      <w:divBdr>
        <w:top w:val="none" w:sz="0" w:space="0" w:color="auto"/>
        <w:left w:val="none" w:sz="0" w:space="0" w:color="auto"/>
        <w:bottom w:val="none" w:sz="0" w:space="0" w:color="auto"/>
        <w:right w:val="none" w:sz="0" w:space="0" w:color="auto"/>
      </w:divBdr>
      <w:divsChild>
        <w:div w:id="2034568633">
          <w:marLeft w:val="1685"/>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374066">
      <w:bodyDiv w:val="1"/>
      <w:marLeft w:val="0"/>
      <w:marRight w:val="0"/>
      <w:marTop w:val="0"/>
      <w:marBottom w:val="0"/>
      <w:divBdr>
        <w:top w:val="none" w:sz="0" w:space="0" w:color="auto"/>
        <w:left w:val="none" w:sz="0" w:space="0" w:color="auto"/>
        <w:bottom w:val="none" w:sz="0" w:space="0" w:color="auto"/>
        <w:right w:val="none" w:sz="0" w:space="0" w:color="auto"/>
      </w:divBdr>
      <w:divsChild>
        <w:div w:id="1711301265">
          <w:marLeft w:val="1080"/>
          <w:marRight w:val="0"/>
          <w:marTop w:val="100"/>
          <w:marBottom w:val="0"/>
          <w:divBdr>
            <w:top w:val="none" w:sz="0" w:space="0" w:color="auto"/>
            <w:left w:val="none" w:sz="0" w:space="0" w:color="auto"/>
            <w:bottom w:val="none" w:sz="0" w:space="0" w:color="auto"/>
            <w:right w:val="none" w:sz="0" w:space="0" w:color="auto"/>
          </w:divBdr>
        </w:div>
        <w:div w:id="1930966805">
          <w:marLeft w:val="1800"/>
          <w:marRight w:val="0"/>
          <w:marTop w:val="100"/>
          <w:marBottom w:val="0"/>
          <w:divBdr>
            <w:top w:val="none" w:sz="0" w:space="0" w:color="auto"/>
            <w:left w:val="none" w:sz="0" w:space="0" w:color="auto"/>
            <w:bottom w:val="none" w:sz="0" w:space="0" w:color="auto"/>
            <w:right w:val="none" w:sz="0" w:space="0" w:color="auto"/>
          </w:divBdr>
        </w:div>
        <w:div w:id="1254435740">
          <w:marLeft w:val="1080"/>
          <w:marRight w:val="0"/>
          <w:marTop w:val="200"/>
          <w:marBottom w:val="0"/>
          <w:divBdr>
            <w:top w:val="none" w:sz="0" w:space="0" w:color="auto"/>
            <w:left w:val="none" w:sz="0" w:space="0" w:color="auto"/>
            <w:bottom w:val="none" w:sz="0" w:space="0" w:color="auto"/>
            <w:right w:val="none" w:sz="0" w:space="0" w:color="auto"/>
          </w:divBdr>
        </w:div>
        <w:div w:id="220756539">
          <w:marLeft w:val="360"/>
          <w:marRight w:val="0"/>
          <w:marTop w:val="200"/>
          <w:marBottom w:val="0"/>
          <w:divBdr>
            <w:top w:val="none" w:sz="0" w:space="0" w:color="auto"/>
            <w:left w:val="none" w:sz="0" w:space="0" w:color="auto"/>
            <w:bottom w:val="none" w:sz="0" w:space="0" w:color="auto"/>
            <w:right w:val="none" w:sz="0" w:space="0" w:color="auto"/>
          </w:divBdr>
        </w:div>
        <w:div w:id="266541155">
          <w:marLeft w:val="360"/>
          <w:marRight w:val="0"/>
          <w:marTop w:val="200"/>
          <w:marBottom w:val="0"/>
          <w:divBdr>
            <w:top w:val="none" w:sz="0" w:space="0" w:color="auto"/>
            <w:left w:val="none" w:sz="0" w:space="0" w:color="auto"/>
            <w:bottom w:val="none" w:sz="0" w:space="0" w:color="auto"/>
            <w:right w:val="none" w:sz="0" w:space="0" w:color="auto"/>
          </w:divBdr>
        </w:div>
        <w:div w:id="1747416605">
          <w:marLeft w:val="360"/>
          <w:marRight w:val="0"/>
          <w:marTop w:val="200"/>
          <w:marBottom w:val="0"/>
          <w:divBdr>
            <w:top w:val="none" w:sz="0" w:space="0" w:color="auto"/>
            <w:left w:val="none" w:sz="0" w:space="0" w:color="auto"/>
            <w:bottom w:val="none" w:sz="0" w:space="0" w:color="auto"/>
            <w:right w:val="none" w:sz="0" w:space="0" w:color="auto"/>
          </w:divBdr>
        </w:div>
        <w:div w:id="430317663">
          <w:marLeft w:val="1080"/>
          <w:marRight w:val="0"/>
          <w:marTop w:val="100"/>
          <w:marBottom w:val="0"/>
          <w:divBdr>
            <w:top w:val="none" w:sz="0" w:space="0" w:color="auto"/>
            <w:left w:val="none" w:sz="0" w:space="0" w:color="auto"/>
            <w:bottom w:val="none" w:sz="0" w:space="0" w:color="auto"/>
            <w:right w:val="none" w:sz="0" w:space="0" w:color="auto"/>
          </w:divBdr>
        </w:div>
        <w:div w:id="229192885">
          <w:marLeft w:val="1080"/>
          <w:marRight w:val="0"/>
          <w:marTop w:val="100"/>
          <w:marBottom w:val="0"/>
          <w:divBdr>
            <w:top w:val="none" w:sz="0" w:space="0" w:color="auto"/>
            <w:left w:val="none" w:sz="0" w:space="0" w:color="auto"/>
            <w:bottom w:val="none" w:sz="0" w:space="0" w:color="auto"/>
            <w:right w:val="none" w:sz="0" w:space="0" w:color="auto"/>
          </w:divBdr>
        </w:div>
        <w:div w:id="2019765545">
          <w:marLeft w:val="360"/>
          <w:marRight w:val="0"/>
          <w:marTop w:val="200"/>
          <w:marBottom w:val="0"/>
          <w:divBdr>
            <w:top w:val="none" w:sz="0" w:space="0" w:color="auto"/>
            <w:left w:val="none" w:sz="0" w:space="0" w:color="auto"/>
            <w:bottom w:val="none" w:sz="0" w:space="0" w:color="auto"/>
            <w:right w:val="none" w:sz="0" w:space="0" w:color="auto"/>
          </w:divBdr>
        </w:div>
        <w:div w:id="253252004">
          <w:marLeft w:val="360"/>
          <w:marRight w:val="0"/>
          <w:marTop w:val="200"/>
          <w:marBottom w:val="0"/>
          <w:divBdr>
            <w:top w:val="none" w:sz="0" w:space="0" w:color="auto"/>
            <w:left w:val="none" w:sz="0" w:space="0" w:color="auto"/>
            <w:bottom w:val="none" w:sz="0" w:space="0" w:color="auto"/>
            <w:right w:val="none" w:sz="0" w:space="0" w:color="auto"/>
          </w:divBdr>
        </w:div>
        <w:div w:id="1620916515">
          <w:marLeft w:val="360"/>
          <w:marRight w:val="0"/>
          <w:marTop w:val="200"/>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79731095">
      <w:bodyDiv w:val="1"/>
      <w:marLeft w:val="0"/>
      <w:marRight w:val="0"/>
      <w:marTop w:val="0"/>
      <w:marBottom w:val="0"/>
      <w:divBdr>
        <w:top w:val="none" w:sz="0" w:space="0" w:color="auto"/>
        <w:left w:val="none" w:sz="0" w:space="0" w:color="auto"/>
        <w:bottom w:val="none" w:sz="0" w:space="0" w:color="auto"/>
        <w:right w:val="none" w:sz="0" w:space="0" w:color="auto"/>
      </w:divBdr>
      <w:divsChild>
        <w:div w:id="353772060">
          <w:marLeft w:val="1685"/>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80594288">
      <w:bodyDiv w:val="1"/>
      <w:marLeft w:val="0"/>
      <w:marRight w:val="0"/>
      <w:marTop w:val="0"/>
      <w:marBottom w:val="0"/>
      <w:divBdr>
        <w:top w:val="none" w:sz="0" w:space="0" w:color="auto"/>
        <w:left w:val="none" w:sz="0" w:space="0" w:color="auto"/>
        <w:bottom w:val="none" w:sz="0" w:space="0" w:color="auto"/>
        <w:right w:val="none" w:sz="0" w:space="0" w:color="auto"/>
      </w:divBdr>
    </w:div>
    <w:div w:id="690954897">
      <w:bodyDiv w:val="1"/>
      <w:marLeft w:val="0"/>
      <w:marRight w:val="0"/>
      <w:marTop w:val="0"/>
      <w:marBottom w:val="0"/>
      <w:divBdr>
        <w:top w:val="none" w:sz="0" w:space="0" w:color="auto"/>
        <w:left w:val="none" w:sz="0" w:space="0" w:color="auto"/>
        <w:bottom w:val="none" w:sz="0" w:space="0" w:color="auto"/>
        <w:right w:val="none" w:sz="0" w:space="0" w:color="auto"/>
      </w:divBdr>
      <w:divsChild>
        <w:div w:id="906647959">
          <w:marLeft w:val="1685"/>
          <w:marRight w:val="0"/>
          <w:marTop w:val="67"/>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4952057">
      <w:bodyDiv w:val="1"/>
      <w:marLeft w:val="0"/>
      <w:marRight w:val="0"/>
      <w:marTop w:val="0"/>
      <w:marBottom w:val="0"/>
      <w:divBdr>
        <w:top w:val="none" w:sz="0" w:space="0" w:color="auto"/>
        <w:left w:val="none" w:sz="0" w:space="0" w:color="auto"/>
        <w:bottom w:val="none" w:sz="0" w:space="0" w:color="auto"/>
        <w:right w:val="none" w:sz="0" w:space="0" w:color="auto"/>
      </w:divBdr>
      <w:divsChild>
        <w:div w:id="2039891867">
          <w:marLeft w:val="1685"/>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08853387">
      <w:bodyDiv w:val="1"/>
      <w:marLeft w:val="0"/>
      <w:marRight w:val="0"/>
      <w:marTop w:val="0"/>
      <w:marBottom w:val="0"/>
      <w:divBdr>
        <w:top w:val="none" w:sz="0" w:space="0" w:color="auto"/>
        <w:left w:val="none" w:sz="0" w:space="0" w:color="auto"/>
        <w:bottom w:val="none" w:sz="0" w:space="0" w:color="auto"/>
        <w:right w:val="none" w:sz="0" w:space="0" w:color="auto"/>
      </w:divBdr>
      <w:divsChild>
        <w:div w:id="382212887">
          <w:marLeft w:val="547"/>
          <w:marRight w:val="0"/>
          <w:marTop w:val="115"/>
          <w:marBottom w:val="0"/>
          <w:divBdr>
            <w:top w:val="none" w:sz="0" w:space="0" w:color="auto"/>
            <w:left w:val="none" w:sz="0" w:space="0" w:color="auto"/>
            <w:bottom w:val="none" w:sz="0" w:space="0" w:color="auto"/>
            <w:right w:val="none" w:sz="0" w:space="0" w:color="auto"/>
          </w:divBdr>
        </w:div>
        <w:div w:id="155148583">
          <w:marLeft w:val="547"/>
          <w:marRight w:val="0"/>
          <w:marTop w:val="115"/>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9504094">
      <w:bodyDiv w:val="1"/>
      <w:marLeft w:val="0"/>
      <w:marRight w:val="0"/>
      <w:marTop w:val="0"/>
      <w:marBottom w:val="0"/>
      <w:divBdr>
        <w:top w:val="none" w:sz="0" w:space="0" w:color="auto"/>
        <w:left w:val="none" w:sz="0" w:space="0" w:color="auto"/>
        <w:bottom w:val="none" w:sz="0" w:space="0" w:color="auto"/>
        <w:right w:val="none" w:sz="0" w:space="0" w:color="auto"/>
      </w:divBdr>
      <w:divsChild>
        <w:div w:id="763770659">
          <w:marLeft w:val="1685"/>
          <w:marRight w:val="0"/>
          <w:marTop w:val="6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38649082">
      <w:bodyDiv w:val="1"/>
      <w:marLeft w:val="0"/>
      <w:marRight w:val="0"/>
      <w:marTop w:val="0"/>
      <w:marBottom w:val="0"/>
      <w:divBdr>
        <w:top w:val="none" w:sz="0" w:space="0" w:color="auto"/>
        <w:left w:val="none" w:sz="0" w:space="0" w:color="auto"/>
        <w:bottom w:val="none" w:sz="0" w:space="0" w:color="auto"/>
        <w:right w:val="none" w:sz="0" w:space="0" w:color="auto"/>
      </w:divBdr>
      <w:divsChild>
        <w:div w:id="1763909382">
          <w:marLeft w:val="1685"/>
          <w:marRight w:val="0"/>
          <w:marTop w:val="67"/>
          <w:marBottom w:val="0"/>
          <w:divBdr>
            <w:top w:val="none" w:sz="0" w:space="0" w:color="auto"/>
            <w:left w:val="none" w:sz="0" w:space="0" w:color="auto"/>
            <w:bottom w:val="none" w:sz="0" w:space="0" w:color="auto"/>
            <w:right w:val="none" w:sz="0" w:space="0" w:color="auto"/>
          </w:divBdr>
        </w:div>
        <w:div w:id="1623148588">
          <w:marLeft w:val="2059"/>
          <w:marRight w:val="0"/>
          <w:marTop w:val="67"/>
          <w:marBottom w:val="0"/>
          <w:divBdr>
            <w:top w:val="none" w:sz="0" w:space="0" w:color="auto"/>
            <w:left w:val="none" w:sz="0" w:space="0" w:color="auto"/>
            <w:bottom w:val="none" w:sz="0" w:space="0" w:color="auto"/>
            <w:right w:val="none" w:sz="0" w:space="0" w:color="auto"/>
          </w:divBdr>
        </w:div>
        <w:div w:id="121846973">
          <w:marLeft w:val="2059"/>
          <w:marRight w:val="0"/>
          <w:marTop w:val="67"/>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35359090">
      <w:bodyDiv w:val="1"/>
      <w:marLeft w:val="0"/>
      <w:marRight w:val="0"/>
      <w:marTop w:val="0"/>
      <w:marBottom w:val="0"/>
      <w:divBdr>
        <w:top w:val="none" w:sz="0" w:space="0" w:color="auto"/>
        <w:left w:val="none" w:sz="0" w:space="0" w:color="auto"/>
        <w:bottom w:val="none" w:sz="0" w:space="0" w:color="auto"/>
        <w:right w:val="none" w:sz="0" w:space="0" w:color="auto"/>
      </w:divBdr>
      <w:divsChild>
        <w:div w:id="579364675">
          <w:marLeft w:val="547"/>
          <w:marRight w:val="0"/>
          <w:marTop w:val="86"/>
          <w:marBottom w:val="0"/>
          <w:divBdr>
            <w:top w:val="none" w:sz="0" w:space="0" w:color="auto"/>
            <w:left w:val="none" w:sz="0" w:space="0" w:color="auto"/>
            <w:bottom w:val="none" w:sz="0" w:space="0" w:color="auto"/>
            <w:right w:val="none" w:sz="0" w:space="0" w:color="auto"/>
          </w:divBdr>
        </w:div>
        <w:div w:id="1885175205">
          <w:marLeft w:val="1166"/>
          <w:marRight w:val="0"/>
          <w:marTop w:val="77"/>
          <w:marBottom w:val="0"/>
          <w:divBdr>
            <w:top w:val="none" w:sz="0" w:space="0" w:color="auto"/>
            <w:left w:val="none" w:sz="0" w:space="0" w:color="auto"/>
            <w:bottom w:val="none" w:sz="0" w:space="0" w:color="auto"/>
            <w:right w:val="none" w:sz="0" w:space="0" w:color="auto"/>
          </w:divBdr>
        </w:div>
        <w:div w:id="1549486143">
          <w:marLeft w:val="1166"/>
          <w:marRight w:val="0"/>
          <w:marTop w:val="77"/>
          <w:marBottom w:val="0"/>
          <w:divBdr>
            <w:top w:val="none" w:sz="0" w:space="0" w:color="auto"/>
            <w:left w:val="none" w:sz="0" w:space="0" w:color="auto"/>
            <w:bottom w:val="none" w:sz="0" w:space="0" w:color="auto"/>
            <w:right w:val="none" w:sz="0" w:space="0" w:color="auto"/>
          </w:divBdr>
        </w:div>
        <w:div w:id="1058089348">
          <w:marLeft w:val="1166"/>
          <w:marRight w:val="0"/>
          <w:marTop w:val="77"/>
          <w:marBottom w:val="0"/>
          <w:divBdr>
            <w:top w:val="none" w:sz="0" w:space="0" w:color="auto"/>
            <w:left w:val="none" w:sz="0" w:space="0" w:color="auto"/>
            <w:bottom w:val="none" w:sz="0" w:space="0" w:color="auto"/>
            <w:right w:val="none" w:sz="0" w:space="0" w:color="auto"/>
          </w:divBdr>
        </w:div>
        <w:div w:id="1354720622">
          <w:marLeft w:val="1166"/>
          <w:marRight w:val="0"/>
          <w:marTop w:val="77"/>
          <w:marBottom w:val="0"/>
          <w:divBdr>
            <w:top w:val="none" w:sz="0" w:space="0" w:color="auto"/>
            <w:left w:val="none" w:sz="0" w:space="0" w:color="auto"/>
            <w:bottom w:val="none" w:sz="0" w:space="0" w:color="auto"/>
            <w:right w:val="none" w:sz="0" w:space="0" w:color="auto"/>
          </w:divBdr>
        </w:div>
        <w:div w:id="247203305">
          <w:marLeft w:val="1166"/>
          <w:marRight w:val="0"/>
          <w:marTop w:val="77"/>
          <w:marBottom w:val="0"/>
          <w:divBdr>
            <w:top w:val="none" w:sz="0" w:space="0" w:color="auto"/>
            <w:left w:val="none" w:sz="0" w:space="0" w:color="auto"/>
            <w:bottom w:val="none" w:sz="0" w:space="0" w:color="auto"/>
            <w:right w:val="none" w:sz="0" w:space="0" w:color="auto"/>
          </w:divBdr>
        </w:div>
        <w:div w:id="417990315">
          <w:marLeft w:val="1166"/>
          <w:marRight w:val="0"/>
          <w:marTop w:val="77"/>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13876628">
      <w:bodyDiv w:val="1"/>
      <w:marLeft w:val="0"/>
      <w:marRight w:val="0"/>
      <w:marTop w:val="0"/>
      <w:marBottom w:val="0"/>
      <w:divBdr>
        <w:top w:val="none" w:sz="0" w:space="0" w:color="auto"/>
        <w:left w:val="none" w:sz="0" w:space="0" w:color="auto"/>
        <w:bottom w:val="none" w:sz="0" w:space="0" w:color="auto"/>
        <w:right w:val="none" w:sz="0" w:space="0" w:color="auto"/>
      </w:divBdr>
      <w:divsChild>
        <w:div w:id="692146651">
          <w:marLeft w:val="1685"/>
          <w:marRight w:val="0"/>
          <w:marTop w:val="67"/>
          <w:marBottom w:val="0"/>
          <w:divBdr>
            <w:top w:val="none" w:sz="0" w:space="0" w:color="auto"/>
            <w:left w:val="none" w:sz="0" w:space="0" w:color="auto"/>
            <w:bottom w:val="none" w:sz="0" w:space="0" w:color="auto"/>
            <w:right w:val="none" w:sz="0" w:space="0" w:color="auto"/>
          </w:divBdr>
        </w:div>
      </w:divsChild>
    </w:div>
    <w:div w:id="1319916183">
      <w:bodyDiv w:val="1"/>
      <w:marLeft w:val="0"/>
      <w:marRight w:val="0"/>
      <w:marTop w:val="0"/>
      <w:marBottom w:val="0"/>
      <w:divBdr>
        <w:top w:val="none" w:sz="0" w:space="0" w:color="auto"/>
        <w:left w:val="none" w:sz="0" w:space="0" w:color="auto"/>
        <w:bottom w:val="none" w:sz="0" w:space="0" w:color="auto"/>
        <w:right w:val="none" w:sz="0" w:space="0" w:color="auto"/>
      </w:divBdr>
      <w:divsChild>
        <w:div w:id="52780348">
          <w:marLeft w:val="547"/>
          <w:marRight w:val="0"/>
          <w:marTop w:val="115"/>
          <w:marBottom w:val="0"/>
          <w:divBdr>
            <w:top w:val="none" w:sz="0" w:space="0" w:color="auto"/>
            <w:left w:val="none" w:sz="0" w:space="0" w:color="auto"/>
            <w:bottom w:val="none" w:sz="0" w:space="0" w:color="auto"/>
            <w:right w:val="none" w:sz="0" w:space="0" w:color="auto"/>
          </w:divBdr>
        </w:div>
        <w:div w:id="1335300526">
          <w:marLeft w:val="1166"/>
          <w:marRight w:val="0"/>
          <w:marTop w:val="86"/>
          <w:marBottom w:val="0"/>
          <w:divBdr>
            <w:top w:val="none" w:sz="0" w:space="0" w:color="auto"/>
            <w:left w:val="none" w:sz="0" w:space="0" w:color="auto"/>
            <w:bottom w:val="none" w:sz="0" w:space="0" w:color="auto"/>
            <w:right w:val="none" w:sz="0" w:space="0" w:color="auto"/>
          </w:divBdr>
        </w:div>
        <w:div w:id="830095934">
          <w:marLeft w:val="1166"/>
          <w:marRight w:val="0"/>
          <w:marTop w:val="86"/>
          <w:marBottom w:val="0"/>
          <w:divBdr>
            <w:top w:val="none" w:sz="0" w:space="0" w:color="auto"/>
            <w:left w:val="none" w:sz="0" w:space="0" w:color="auto"/>
            <w:bottom w:val="none" w:sz="0" w:space="0" w:color="auto"/>
            <w:right w:val="none" w:sz="0" w:space="0" w:color="auto"/>
          </w:divBdr>
        </w:div>
        <w:div w:id="833836403">
          <w:marLeft w:val="1166"/>
          <w:marRight w:val="0"/>
          <w:marTop w:val="86"/>
          <w:marBottom w:val="0"/>
          <w:divBdr>
            <w:top w:val="none" w:sz="0" w:space="0" w:color="auto"/>
            <w:left w:val="none" w:sz="0" w:space="0" w:color="auto"/>
            <w:bottom w:val="none" w:sz="0" w:space="0" w:color="auto"/>
            <w:right w:val="none" w:sz="0" w:space="0" w:color="auto"/>
          </w:divBdr>
        </w:div>
        <w:div w:id="949895318">
          <w:marLeft w:val="1166"/>
          <w:marRight w:val="0"/>
          <w:marTop w:val="86"/>
          <w:marBottom w:val="0"/>
          <w:divBdr>
            <w:top w:val="none" w:sz="0" w:space="0" w:color="auto"/>
            <w:left w:val="none" w:sz="0" w:space="0" w:color="auto"/>
            <w:bottom w:val="none" w:sz="0" w:space="0" w:color="auto"/>
            <w:right w:val="none" w:sz="0" w:space="0" w:color="auto"/>
          </w:divBdr>
        </w:div>
        <w:div w:id="688291063">
          <w:marLeft w:val="547"/>
          <w:marRight w:val="0"/>
          <w:marTop w:val="115"/>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0831860">
      <w:bodyDiv w:val="1"/>
      <w:marLeft w:val="0"/>
      <w:marRight w:val="0"/>
      <w:marTop w:val="0"/>
      <w:marBottom w:val="0"/>
      <w:divBdr>
        <w:top w:val="none" w:sz="0" w:space="0" w:color="auto"/>
        <w:left w:val="none" w:sz="0" w:space="0" w:color="auto"/>
        <w:bottom w:val="none" w:sz="0" w:space="0" w:color="auto"/>
        <w:right w:val="none" w:sz="0" w:space="0" w:color="auto"/>
      </w:divBdr>
      <w:divsChild>
        <w:div w:id="1383483942">
          <w:marLeft w:val="547"/>
          <w:marRight w:val="0"/>
          <w:marTop w:val="86"/>
          <w:marBottom w:val="0"/>
          <w:divBdr>
            <w:top w:val="none" w:sz="0" w:space="0" w:color="auto"/>
            <w:left w:val="none" w:sz="0" w:space="0" w:color="auto"/>
            <w:bottom w:val="none" w:sz="0" w:space="0" w:color="auto"/>
            <w:right w:val="none" w:sz="0" w:space="0" w:color="auto"/>
          </w:divBdr>
        </w:div>
        <w:div w:id="293875683">
          <w:marLeft w:val="1166"/>
          <w:marRight w:val="0"/>
          <w:marTop w:val="77"/>
          <w:marBottom w:val="0"/>
          <w:divBdr>
            <w:top w:val="none" w:sz="0" w:space="0" w:color="auto"/>
            <w:left w:val="none" w:sz="0" w:space="0" w:color="auto"/>
            <w:bottom w:val="none" w:sz="0" w:space="0" w:color="auto"/>
            <w:right w:val="none" w:sz="0" w:space="0" w:color="auto"/>
          </w:divBdr>
        </w:div>
        <w:div w:id="331493330">
          <w:marLeft w:val="1166"/>
          <w:marRight w:val="0"/>
          <w:marTop w:val="77"/>
          <w:marBottom w:val="0"/>
          <w:divBdr>
            <w:top w:val="none" w:sz="0" w:space="0" w:color="auto"/>
            <w:left w:val="none" w:sz="0" w:space="0" w:color="auto"/>
            <w:bottom w:val="none" w:sz="0" w:space="0" w:color="auto"/>
            <w:right w:val="none" w:sz="0" w:space="0" w:color="auto"/>
          </w:divBdr>
        </w:div>
        <w:div w:id="782379084">
          <w:marLeft w:val="1166"/>
          <w:marRight w:val="0"/>
          <w:marTop w:val="77"/>
          <w:marBottom w:val="0"/>
          <w:divBdr>
            <w:top w:val="none" w:sz="0" w:space="0" w:color="auto"/>
            <w:left w:val="none" w:sz="0" w:space="0" w:color="auto"/>
            <w:bottom w:val="none" w:sz="0" w:space="0" w:color="auto"/>
            <w:right w:val="none" w:sz="0" w:space="0" w:color="auto"/>
          </w:divBdr>
        </w:div>
        <w:div w:id="147090926">
          <w:marLeft w:val="1166"/>
          <w:marRight w:val="0"/>
          <w:marTop w:val="77"/>
          <w:marBottom w:val="0"/>
          <w:divBdr>
            <w:top w:val="none" w:sz="0" w:space="0" w:color="auto"/>
            <w:left w:val="none" w:sz="0" w:space="0" w:color="auto"/>
            <w:bottom w:val="none" w:sz="0" w:space="0" w:color="auto"/>
            <w:right w:val="none" w:sz="0" w:space="0" w:color="auto"/>
          </w:divBdr>
        </w:div>
      </w:divsChild>
    </w:div>
    <w:div w:id="1552840091">
      <w:bodyDiv w:val="1"/>
      <w:marLeft w:val="0"/>
      <w:marRight w:val="0"/>
      <w:marTop w:val="0"/>
      <w:marBottom w:val="0"/>
      <w:divBdr>
        <w:top w:val="none" w:sz="0" w:space="0" w:color="auto"/>
        <w:left w:val="none" w:sz="0" w:space="0" w:color="auto"/>
        <w:bottom w:val="none" w:sz="0" w:space="0" w:color="auto"/>
        <w:right w:val="none" w:sz="0" w:space="0" w:color="auto"/>
      </w:divBdr>
      <w:divsChild>
        <w:div w:id="1688679155">
          <w:marLeft w:val="1310"/>
          <w:marRight w:val="0"/>
          <w:marTop w:val="77"/>
          <w:marBottom w:val="0"/>
          <w:divBdr>
            <w:top w:val="none" w:sz="0" w:space="0" w:color="auto"/>
            <w:left w:val="none" w:sz="0" w:space="0" w:color="auto"/>
            <w:bottom w:val="none" w:sz="0" w:space="0" w:color="auto"/>
            <w:right w:val="none" w:sz="0" w:space="0" w:color="auto"/>
          </w:divBdr>
        </w:div>
        <w:div w:id="2021396789">
          <w:marLeft w:val="1685"/>
          <w:marRight w:val="0"/>
          <w:marTop w:val="67"/>
          <w:marBottom w:val="0"/>
          <w:divBdr>
            <w:top w:val="none" w:sz="0" w:space="0" w:color="auto"/>
            <w:left w:val="none" w:sz="0" w:space="0" w:color="auto"/>
            <w:bottom w:val="none" w:sz="0" w:space="0" w:color="auto"/>
            <w:right w:val="none" w:sz="0" w:space="0" w:color="auto"/>
          </w:divBdr>
        </w:div>
        <w:div w:id="1109399518">
          <w:marLeft w:val="1310"/>
          <w:marRight w:val="0"/>
          <w:marTop w:val="77"/>
          <w:marBottom w:val="0"/>
          <w:divBdr>
            <w:top w:val="none" w:sz="0" w:space="0" w:color="auto"/>
            <w:left w:val="none" w:sz="0" w:space="0" w:color="auto"/>
            <w:bottom w:val="none" w:sz="0" w:space="0" w:color="auto"/>
            <w:right w:val="none" w:sz="0" w:space="0" w:color="auto"/>
          </w:divBdr>
        </w:div>
        <w:div w:id="2075080634">
          <w:marLeft w:val="1685"/>
          <w:marRight w:val="0"/>
          <w:marTop w:val="67"/>
          <w:marBottom w:val="0"/>
          <w:divBdr>
            <w:top w:val="none" w:sz="0" w:space="0" w:color="auto"/>
            <w:left w:val="none" w:sz="0" w:space="0" w:color="auto"/>
            <w:bottom w:val="none" w:sz="0" w:space="0" w:color="auto"/>
            <w:right w:val="none" w:sz="0" w:space="0" w:color="auto"/>
          </w:divBdr>
        </w:div>
        <w:div w:id="1181314355">
          <w:marLeft w:val="2059"/>
          <w:marRight w:val="0"/>
          <w:marTop w:val="6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8320898">
      <w:bodyDiv w:val="1"/>
      <w:marLeft w:val="0"/>
      <w:marRight w:val="0"/>
      <w:marTop w:val="0"/>
      <w:marBottom w:val="0"/>
      <w:divBdr>
        <w:top w:val="none" w:sz="0" w:space="0" w:color="auto"/>
        <w:left w:val="none" w:sz="0" w:space="0" w:color="auto"/>
        <w:bottom w:val="none" w:sz="0" w:space="0" w:color="auto"/>
        <w:right w:val="none" w:sz="0" w:space="0" w:color="auto"/>
      </w:divBdr>
      <w:divsChild>
        <w:div w:id="443306703">
          <w:marLeft w:val="1685"/>
          <w:marRight w:val="0"/>
          <w:marTop w:val="67"/>
          <w:marBottom w:val="0"/>
          <w:divBdr>
            <w:top w:val="none" w:sz="0" w:space="0" w:color="auto"/>
            <w:left w:val="none" w:sz="0" w:space="0" w:color="auto"/>
            <w:bottom w:val="none" w:sz="0" w:space="0" w:color="auto"/>
            <w:right w:val="none" w:sz="0" w:space="0" w:color="auto"/>
          </w:divBdr>
        </w:div>
      </w:divsChild>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0520191">
      <w:bodyDiv w:val="1"/>
      <w:marLeft w:val="0"/>
      <w:marRight w:val="0"/>
      <w:marTop w:val="0"/>
      <w:marBottom w:val="0"/>
      <w:divBdr>
        <w:top w:val="none" w:sz="0" w:space="0" w:color="auto"/>
        <w:left w:val="none" w:sz="0" w:space="0" w:color="auto"/>
        <w:bottom w:val="none" w:sz="0" w:space="0" w:color="auto"/>
        <w:right w:val="none" w:sz="0" w:space="0" w:color="auto"/>
      </w:divBdr>
      <w:divsChild>
        <w:div w:id="1860045059">
          <w:marLeft w:val="547"/>
          <w:marRight w:val="0"/>
          <w:marTop w:val="96"/>
          <w:marBottom w:val="0"/>
          <w:divBdr>
            <w:top w:val="none" w:sz="0" w:space="0" w:color="auto"/>
            <w:left w:val="none" w:sz="0" w:space="0" w:color="auto"/>
            <w:bottom w:val="none" w:sz="0" w:space="0" w:color="auto"/>
            <w:right w:val="none" w:sz="0" w:space="0" w:color="auto"/>
          </w:divBdr>
        </w:div>
        <w:div w:id="1925069302">
          <w:marLeft w:val="547"/>
          <w:marRight w:val="0"/>
          <w:marTop w:val="96"/>
          <w:marBottom w:val="0"/>
          <w:divBdr>
            <w:top w:val="none" w:sz="0" w:space="0" w:color="auto"/>
            <w:left w:val="none" w:sz="0" w:space="0" w:color="auto"/>
            <w:bottom w:val="none" w:sz="0" w:space="0" w:color="auto"/>
            <w:right w:val="none" w:sz="0" w:space="0" w:color="auto"/>
          </w:divBdr>
        </w:div>
        <w:div w:id="800151716">
          <w:marLeft w:val="1166"/>
          <w:marRight w:val="0"/>
          <w:marTop w:val="86"/>
          <w:marBottom w:val="0"/>
          <w:divBdr>
            <w:top w:val="none" w:sz="0" w:space="0" w:color="auto"/>
            <w:left w:val="none" w:sz="0" w:space="0" w:color="auto"/>
            <w:bottom w:val="none" w:sz="0" w:space="0" w:color="auto"/>
            <w:right w:val="none" w:sz="0" w:space="0" w:color="auto"/>
          </w:divBdr>
        </w:div>
        <w:div w:id="26177409">
          <w:marLeft w:val="1166"/>
          <w:marRight w:val="0"/>
          <w:marTop w:val="86"/>
          <w:marBottom w:val="0"/>
          <w:divBdr>
            <w:top w:val="none" w:sz="0" w:space="0" w:color="auto"/>
            <w:left w:val="none" w:sz="0" w:space="0" w:color="auto"/>
            <w:bottom w:val="none" w:sz="0" w:space="0" w:color="auto"/>
            <w:right w:val="none" w:sz="0" w:space="0" w:color="auto"/>
          </w:divBdr>
        </w:div>
        <w:div w:id="430903533">
          <w:marLeft w:val="547"/>
          <w:marRight w:val="0"/>
          <w:marTop w:val="96"/>
          <w:marBottom w:val="0"/>
          <w:divBdr>
            <w:top w:val="none" w:sz="0" w:space="0" w:color="auto"/>
            <w:left w:val="none" w:sz="0" w:space="0" w:color="auto"/>
            <w:bottom w:val="none" w:sz="0" w:space="0" w:color="auto"/>
            <w:right w:val="none" w:sz="0" w:space="0" w:color="auto"/>
          </w:divBdr>
        </w:div>
        <w:div w:id="1312516547">
          <w:marLeft w:val="1166"/>
          <w:marRight w:val="0"/>
          <w:marTop w:val="86"/>
          <w:marBottom w:val="0"/>
          <w:divBdr>
            <w:top w:val="none" w:sz="0" w:space="0" w:color="auto"/>
            <w:left w:val="none" w:sz="0" w:space="0" w:color="auto"/>
            <w:bottom w:val="none" w:sz="0" w:space="0" w:color="auto"/>
            <w:right w:val="none" w:sz="0" w:space="0" w:color="auto"/>
          </w:divBdr>
        </w:div>
        <w:div w:id="294531832">
          <w:marLeft w:val="1166"/>
          <w:marRight w:val="0"/>
          <w:marTop w:val="86"/>
          <w:marBottom w:val="0"/>
          <w:divBdr>
            <w:top w:val="none" w:sz="0" w:space="0" w:color="auto"/>
            <w:left w:val="none" w:sz="0" w:space="0" w:color="auto"/>
            <w:bottom w:val="none" w:sz="0" w:space="0" w:color="auto"/>
            <w:right w:val="none" w:sz="0" w:space="0" w:color="auto"/>
          </w:divBdr>
        </w:div>
        <w:div w:id="275211973">
          <w:marLeft w:val="1166"/>
          <w:marRight w:val="0"/>
          <w:marTop w:val="86"/>
          <w:marBottom w:val="0"/>
          <w:divBdr>
            <w:top w:val="none" w:sz="0" w:space="0" w:color="auto"/>
            <w:left w:val="none" w:sz="0" w:space="0" w:color="auto"/>
            <w:bottom w:val="none" w:sz="0" w:space="0" w:color="auto"/>
            <w:right w:val="none" w:sz="0" w:space="0" w:color="auto"/>
          </w:divBdr>
        </w:div>
        <w:div w:id="781194494">
          <w:marLeft w:val="1166"/>
          <w:marRight w:val="0"/>
          <w:marTop w:val="86"/>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3666994">
      <w:bodyDiv w:val="1"/>
      <w:marLeft w:val="0"/>
      <w:marRight w:val="0"/>
      <w:marTop w:val="0"/>
      <w:marBottom w:val="0"/>
      <w:divBdr>
        <w:top w:val="none" w:sz="0" w:space="0" w:color="auto"/>
        <w:left w:val="none" w:sz="0" w:space="0" w:color="auto"/>
        <w:bottom w:val="none" w:sz="0" w:space="0" w:color="auto"/>
        <w:right w:val="none" w:sz="0" w:space="0" w:color="auto"/>
      </w:divBdr>
      <w:divsChild>
        <w:div w:id="511115570">
          <w:marLeft w:val="1685"/>
          <w:marRight w:val="0"/>
          <w:marTop w:val="67"/>
          <w:marBottom w:val="0"/>
          <w:divBdr>
            <w:top w:val="none" w:sz="0" w:space="0" w:color="auto"/>
            <w:left w:val="none" w:sz="0" w:space="0" w:color="auto"/>
            <w:bottom w:val="none" w:sz="0" w:space="0" w:color="auto"/>
            <w:right w:val="none" w:sz="0" w:space="0" w:color="auto"/>
          </w:divBdr>
        </w:div>
      </w:divsChild>
    </w:div>
    <w:div w:id="1863007117">
      <w:bodyDiv w:val="1"/>
      <w:marLeft w:val="0"/>
      <w:marRight w:val="0"/>
      <w:marTop w:val="0"/>
      <w:marBottom w:val="0"/>
      <w:divBdr>
        <w:top w:val="none" w:sz="0" w:space="0" w:color="auto"/>
        <w:left w:val="none" w:sz="0" w:space="0" w:color="auto"/>
        <w:bottom w:val="none" w:sz="0" w:space="0" w:color="auto"/>
        <w:right w:val="none" w:sz="0" w:space="0" w:color="auto"/>
      </w:divBdr>
      <w:divsChild>
        <w:div w:id="1997495068">
          <w:marLeft w:val="1685"/>
          <w:marRight w:val="0"/>
          <w:marTop w:val="67"/>
          <w:marBottom w:val="0"/>
          <w:divBdr>
            <w:top w:val="none" w:sz="0" w:space="0" w:color="auto"/>
            <w:left w:val="none" w:sz="0" w:space="0" w:color="auto"/>
            <w:bottom w:val="none" w:sz="0" w:space="0" w:color="auto"/>
            <w:right w:val="none" w:sz="0" w:space="0" w:color="auto"/>
          </w:divBdr>
        </w:div>
      </w:divsChild>
    </w:div>
    <w:div w:id="1885945203">
      <w:bodyDiv w:val="1"/>
      <w:marLeft w:val="0"/>
      <w:marRight w:val="0"/>
      <w:marTop w:val="0"/>
      <w:marBottom w:val="0"/>
      <w:divBdr>
        <w:top w:val="none" w:sz="0" w:space="0" w:color="auto"/>
        <w:left w:val="none" w:sz="0" w:space="0" w:color="auto"/>
        <w:bottom w:val="none" w:sz="0" w:space="0" w:color="auto"/>
        <w:right w:val="none" w:sz="0" w:space="0" w:color="auto"/>
      </w:divBdr>
      <w:divsChild>
        <w:div w:id="624965793">
          <w:marLeft w:val="360"/>
          <w:marRight w:val="0"/>
          <w:marTop w:val="200"/>
          <w:marBottom w:val="0"/>
          <w:divBdr>
            <w:top w:val="none" w:sz="0" w:space="0" w:color="auto"/>
            <w:left w:val="none" w:sz="0" w:space="0" w:color="auto"/>
            <w:bottom w:val="none" w:sz="0" w:space="0" w:color="auto"/>
            <w:right w:val="none" w:sz="0" w:space="0" w:color="auto"/>
          </w:divBdr>
        </w:div>
        <w:div w:id="682902185">
          <w:marLeft w:val="1080"/>
          <w:marRight w:val="0"/>
          <w:marTop w:val="100"/>
          <w:marBottom w:val="0"/>
          <w:divBdr>
            <w:top w:val="none" w:sz="0" w:space="0" w:color="auto"/>
            <w:left w:val="none" w:sz="0" w:space="0" w:color="auto"/>
            <w:bottom w:val="none" w:sz="0" w:space="0" w:color="auto"/>
            <w:right w:val="none" w:sz="0" w:space="0" w:color="auto"/>
          </w:divBdr>
        </w:div>
        <w:div w:id="1944458566">
          <w:marLeft w:val="1800"/>
          <w:marRight w:val="0"/>
          <w:marTop w:val="100"/>
          <w:marBottom w:val="0"/>
          <w:divBdr>
            <w:top w:val="none" w:sz="0" w:space="0" w:color="auto"/>
            <w:left w:val="none" w:sz="0" w:space="0" w:color="auto"/>
            <w:bottom w:val="none" w:sz="0" w:space="0" w:color="auto"/>
            <w:right w:val="none" w:sz="0" w:space="0" w:color="auto"/>
          </w:divBdr>
        </w:div>
        <w:div w:id="1342850582">
          <w:marLeft w:val="1800"/>
          <w:marRight w:val="0"/>
          <w:marTop w:val="100"/>
          <w:marBottom w:val="0"/>
          <w:divBdr>
            <w:top w:val="none" w:sz="0" w:space="0" w:color="auto"/>
            <w:left w:val="none" w:sz="0" w:space="0" w:color="auto"/>
            <w:bottom w:val="none" w:sz="0" w:space="0" w:color="auto"/>
            <w:right w:val="none" w:sz="0" w:space="0" w:color="auto"/>
          </w:divBdr>
        </w:div>
        <w:div w:id="1398279223">
          <w:marLeft w:val="1080"/>
          <w:marRight w:val="0"/>
          <w:marTop w:val="100"/>
          <w:marBottom w:val="0"/>
          <w:divBdr>
            <w:top w:val="none" w:sz="0" w:space="0" w:color="auto"/>
            <w:left w:val="none" w:sz="0" w:space="0" w:color="auto"/>
            <w:bottom w:val="none" w:sz="0" w:space="0" w:color="auto"/>
            <w:right w:val="none" w:sz="0" w:space="0" w:color="auto"/>
          </w:divBdr>
        </w:div>
        <w:div w:id="697780745">
          <w:marLeft w:val="1080"/>
          <w:marRight w:val="0"/>
          <w:marTop w:val="100"/>
          <w:marBottom w:val="0"/>
          <w:divBdr>
            <w:top w:val="none" w:sz="0" w:space="0" w:color="auto"/>
            <w:left w:val="none" w:sz="0" w:space="0" w:color="auto"/>
            <w:bottom w:val="none" w:sz="0" w:space="0" w:color="auto"/>
            <w:right w:val="none" w:sz="0" w:space="0" w:color="auto"/>
          </w:divBdr>
        </w:div>
        <w:div w:id="1065690493">
          <w:marLeft w:val="360"/>
          <w:marRight w:val="0"/>
          <w:marTop w:val="200"/>
          <w:marBottom w:val="0"/>
          <w:divBdr>
            <w:top w:val="none" w:sz="0" w:space="0" w:color="auto"/>
            <w:left w:val="none" w:sz="0" w:space="0" w:color="auto"/>
            <w:bottom w:val="none" w:sz="0" w:space="0" w:color="auto"/>
            <w:right w:val="none" w:sz="0" w:space="0" w:color="auto"/>
          </w:divBdr>
        </w:div>
        <w:div w:id="1874265760">
          <w:marLeft w:val="1080"/>
          <w:marRight w:val="0"/>
          <w:marTop w:val="100"/>
          <w:marBottom w:val="0"/>
          <w:divBdr>
            <w:top w:val="none" w:sz="0" w:space="0" w:color="auto"/>
            <w:left w:val="none" w:sz="0" w:space="0" w:color="auto"/>
            <w:bottom w:val="none" w:sz="0" w:space="0" w:color="auto"/>
            <w:right w:val="none" w:sz="0" w:space="0" w:color="auto"/>
          </w:divBdr>
        </w:div>
        <w:div w:id="1198271547">
          <w:marLeft w:val="360"/>
          <w:marRight w:val="0"/>
          <w:marTop w:val="200"/>
          <w:marBottom w:val="0"/>
          <w:divBdr>
            <w:top w:val="none" w:sz="0" w:space="0" w:color="auto"/>
            <w:left w:val="none" w:sz="0" w:space="0" w:color="auto"/>
            <w:bottom w:val="none" w:sz="0" w:space="0" w:color="auto"/>
            <w:right w:val="none" w:sz="0" w:space="0" w:color="auto"/>
          </w:divBdr>
        </w:div>
        <w:div w:id="810561064">
          <w:marLeft w:val="1080"/>
          <w:marRight w:val="0"/>
          <w:marTop w:val="100"/>
          <w:marBottom w:val="0"/>
          <w:divBdr>
            <w:top w:val="none" w:sz="0" w:space="0" w:color="auto"/>
            <w:left w:val="none" w:sz="0" w:space="0" w:color="auto"/>
            <w:bottom w:val="none" w:sz="0" w:space="0" w:color="auto"/>
            <w:right w:val="none" w:sz="0" w:space="0" w:color="auto"/>
          </w:divBdr>
        </w:div>
        <w:div w:id="1466506110">
          <w:marLeft w:val="1080"/>
          <w:marRight w:val="0"/>
          <w:marTop w:val="100"/>
          <w:marBottom w:val="0"/>
          <w:divBdr>
            <w:top w:val="none" w:sz="0" w:space="0" w:color="auto"/>
            <w:left w:val="none" w:sz="0" w:space="0" w:color="auto"/>
            <w:bottom w:val="none" w:sz="0" w:space="0" w:color="auto"/>
            <w:right w:val="none" w:sz="0" w:space="0" w:color="auto"/>
          </w:divBdr>
        </w:div>
        <w:div w:id="567885131">
          <w:marLeft w:val="360"/>
          <w:marRight w:val="0"/>
          <w:marTop w:val="200"/>
          <w:marBottom w:val="0"/>
          <w:divBdr>
            <w:top w:val="none" w:sz="0" w:space="0" w:color="auto"/>
            <w:left w:val="none" w:sz="0" w:space="0" w:color="auto"/>
            <w:bottom w:val="none" w:sz="0" w:space="0" w:color="auto"/>
            <w:right w:val="none" w:sz="0" w:space="0" w:color="auto"/>
          </w:divBdr>
        </w:div>
      </w:divsChild>
    </w:div>
    <w:div w:id="1915893600">
      <w:bodyDiv w:val="1"/>
      <w:marLeft w:val="0"/>
      <w:marRight w:val="0"/>
      <w:marTop w:val="0"/>
      <w:marBottom w:val="0"/>
      <w:divBdr>
        <w:top w:val="none" w:sz="0" w:space="0" w:color="auto"/>
        <w:left w:val="none" w:sz="0" w:space="0" w:color="auto"/>
        <w:bottom w:val="none" w:sz="0" w:space="0" w:color="auto"/>
        <w:right w:val="none" w:sz="0" w:space="0" w:color="auto"/>
      </w:divBdr>
      <w:divsChild>
        <w:div w:id="834565819">
          <w:marLeft w:val="360"/>
          <w:marRight w:val="0"/>
          <w:marTop w:val="200"/>
          <w:marBottom w:val="0"/>
          <w:divBdr>
            <w:top w:val="none" w:sz="0" w:space="0" w:color="auto"/>
            <w:left w:val="none" w:sz="0" w:space="0" w:color="auto"/>
            <w:bottom w:val="none" w:sz="0" w:space="0" w:color="auto"/>
            <w:right w:val="none" w:sz="0" w:space="0" w:color="auto"/>
          </w:divBdr>
        </w:div>
        <w:div w:id="484665246">
          <w:marLeft w:val="1080"/>
          <w:marRight w:val="0"/>
          <w:marTop w:val="100"/>
          <w:marBottom w:val="0"/>
          <w:divBdr>
            <w:top w:val="none" w:sz="0" w:space="0" w:color="auto"/>
            <w:left w:val="none" w:sz="0" w:space="0" w:color="auto"/>
            <w:bottom w:val="none" w:sz="0" w:space="0" w:color="auto"/>
            <w:right w:val="none" w:sz="0" w:space="0" w:color="auto"/>
          </w:divBdr>
        </w:div>
        <w:div w:id="1115947275">
          <w:marLeft w:val="360"/>
          <w:marRight w:val="0"/>
          <w:marTop w:val="200"/>
          <w:marBottom w:val="0"/>
          <w:divBdr>
            <w:top w:val="none" w:sz="0" w:space="0" w:color="auto"/>
            <w:left w:val="none" w:sz="0" w:space="0" w:color="auto"/>
            <w:bottom w:val="none" w:sz="0" w:space="0" w:color="auto"/>
            <w:right w:val="none" w:sz="0" w:space="0" w:color="auto"/>
          </w:divBdr>
        </w:div>
        <w:div w:id="850223325">
          <w:marLeft w:val="360"/>
          <w:marRight w:val="0"/>
          <w:marTop w:val="200"/>
          <w:marBottom w:val="0"/>
          <w:divBdr>
            <w:top w:val="none" w:sz="0" w:space="0" w:color="auto"/>
            <w:left w:val="none" w:sz="0" w:space="0" w:color="auto"/>
            <w:bottom w:val="none" w:sz="0" w:space="0" w:color="auto"/>
            <w:right w:val="none" w:sz="0" w:space="0" w:color="auto"/>
          </w:divBdr>
        </w:div>
        <w:div w:id="1179002461">
          <w:marLeft w:val="1080"/>
          <w:marRight w:val="0"/>
          <w:marTop w:val="100"/>
          <w:marBottom w:val="0"/>
          <w:divBdr>
            <w:top w:val="none" w:sz="0" w:space="0" w:color="auto"/>
            <w:left w:val="none" w:sz="0" w:space="0" w:color="auto"/>
            <w:bottom w:val="none" w:sz="0" w:space="0" w:color="auto"/>
            <w:right w:val="none" w:sz="0" w:space="0" w:color="auto"/>
          </w:divBdr>
        </w:div>
        <w:div w:id="2037535697">
          <w:marLeft w:val="1800"/>
          <w:marRight w:val="0"/>
          <w:marTop w:val="100"/>
          <w:marBottom w:val="0"/>
          <w:divBdr>
            <w:top w:val="none" w:sz="0" w:space="0" w:color="auto"/>
            <w:left w:val="none" w:sz="0" w:space="0" w:color="auto"/>
            <w:bottom w:val="none" w:sz="0" w:space="0" w:color="auto"/>
            <w:right w:val="none" w:sz="0" w:space="0" w:color="auto"/>
          </w:divBdr>
        </w:div>
        <w:div w:id="1261135663">
          <w:marLeft w:val="1800"/>
          <w:marRight w:val="0"/>
          <w:marTop w:val="100"/>
          <w:marBottom w:val="0"/>
          <w:divBdr>
            <w:top w:val="none" w:sz="0" w:space="0" w:color="auto"/>
            <w:left w:val="none" w:sz="0" w:space="0" w:color="auto"/>
            <w:bottom w:val="none" w:sz="0" w:space="0" w:color="auto"/>
            <w:right w:val="none" w:sz="0" w:space="0" w:color="auto"/>
          </w:divBdr>
        </w:div>
        <w:div w:id="416753234">
          <w:marLeft w:val="1800"/>
          <w:marRight w:val="0"/>
          <w:marTop w:val="100"/>
          <w:marBottom w:val="0"/>
          <w:divBdr>
            <w:top w:val="none" w:sz="0" w:space="0" w:color="auto"/>
            <w:left w:val="none" w:sz="0" w:space="0" w:color="auto"/>
            <w:bottom w:val="none" w:sz="0" w:space="0" w:color="auto"/>
            <w:right w:val="none" w:sz="0" w:space="0" w:color="auto"/>
          </w:divBdr>
        </w:div>
        <w:div w:id="1824814700">
          <w:marLeft w:val="1800"/>
          <w:marRight w:val="0"/>
          <w:marTop w:val="100"/>
          <w:marBottom w:val="0"/>
          <w:divBdr>
            <w:top w:val="none" w:sz="0" w:space="0" w:color="auto"/>
            <w:left w:val="none" w:sz="0" w:space="0" w:color="auto"/>
            <w:bottom w:val="none" w:sz="0" w:space="0" w:color="auto"/>
            <w:right w:val="none" w:sz="0" w:space="0" w:color="auto"/>
          </w:divBdr>
        </w:div>
        <w:div w:id="809397425">
          <w:marLeft w:val="360"/>
          <w:marRight w:val="0"/>
          <w:marTop w:val="20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2107621">
      <w:bodyDiv w:val="1"/>
      <w:marLeft w:val="0"/>
      <w:marRight w:val="0"/>
      <w:marTop w:val="0"/>
      <w:marBottom w:val="0"/>
      <w:divBdr>
        <w:top w:val="none" w:sz="0" w:space="0" w:color="auto"/>
        <w:left w:val="none" w:sz="0" w:space="0" w:color="auto"/>
        <w:bottom w:val="none" w:sz="0" w:space="0" w:color="auto"/>
        <w:right w:val="none" w:sz="0" w:space="0" w:color="auto"/>
      </w:divBdr>
      <w:divsChild>
        <w:div w:id="984965997">
          <w:marLeft w:val="1685"/>
          <w:marRight w:val="0"/>
          <w:marTop w:val="67"/>
          <w:marBottom w:val="0"/>
          <w:divBdr>
            <w:top w:val="none" w:sz="0" w:space="0" w:color="auto"/>
            <w:left w:val="none" w:sz="0" w:space="0" w:color="auto"/>
            <w:bottom w:val="none" w:sz="0" w:space="0" w:color="auto"/>
            <w:right w:val="none" w:sz="0" w:space="0" w:color="auto"/>
          </w:divBdr>
        </w:div>
      </w:divsChild>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5586232">
      <w:bodyDiv w:val="1"/>
      <w:marLeft w:val="0"/>
      <w:marRight w:val="0"/>
      <w:marTop w:val="0"/>
      <w:marBottom w:val="0"/>
      <w:divBdr>
        <w:top w:val="none" w:sz="0" w:space="0" w:color="auto"/>
        <w:left w:val="none" w:sz="0" w:space="0" w:color="auto"/>
        <w:bottom w:val="none" w:sz="0" w:space="0" w:color="auto"/>
        <w:right w:val="none" w:sz="0" w:space="0" w:color="auto"/>
      </w:divBdr>
      <w:divsChild>
        <w:div w:id="1291014893">
          <w:marLeft w:val="1685"/>
          <w:marRight w:val="0"/>
          <w:marTop w:val="67"/>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3</Pages>
  <Words>779</Words>
  <Characters>4443</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5212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5162027</cp:lastModifiedBy>
  <cp:revision>5</cp:revision>
  <cp:lastPrinted>2017-04-28T05:57:00Z</cp:lastPrinted>
  <dcterms:created xsi:type="dcterms:W3CDTF">2020-05-15T11:36:00Z</dcterms:created>
  <dcterms:modified xsi:type="dcterms:W3CDTF">2020-05-15T11:53:00Z</dcterms:modified>
</cp:coreProperties>
</file>